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D8C16" w14:textId="77777777" w:rsidR="00F108F8" w:rsidRDefault="00F108F8" w:rsidP="006A00FE">
      <w:pPr>
        <w:spacing w:after="0" w:line="360" w:lineRule="auto"/>
        <w:rPr>
          <w:rFonts w:ascii="Times New Roman" w:hAnsi="Times New Roman" w:cs="Times New Roman"/>
          <w:sz w:val="24"/>
          <w:szCs w:val="24"/>
        </w:rPr>
      </w:pPr>
      <w:r>
        <w:rPr>
          <w:rFonts w:ascii="Times New Roman" w:hAnsi="Times New Roman" w:cs="Times New Roman"/>
          <w:sz w:val="24"/>
          <w:szCs w:val="24"/>
        </w:rPr>
        <w:t>Kelsey Bell</w:t>
      </w:r>
    </w:p>
    <w:p w14:paraId="427DB798" w14:textId="6BE7D422" w:rsidR="00F108F8" w:rsidRDefault="00F108F8" w:rsidP="006A00FE">
      <w:pPr>
        <w:spacing w:after="0" w:line="360" w:lineRule="auto"/>
        <w:rPr>
          <w:rFonts w:ascii="Times New Roman" w:hAnsi="Times New Roman" w:cs="Times New Roman"/>
          <w:sz w:val="24"/>
          <w:szCs w:val="24"/>
        </w:rPr>
      </w:pPr>
      <w:r>
        <w:rPr>
          <w:rFonts w:ascii="Times New Roman" w:hAnsi="Times New Roman" w:cs="Times New Roman"/>
          <w:sz w:val="24"/>
          <w:szCs w:val="24"/>
        </w:rPr>
        <w:t>INTAF 801</w:t>
      </w:r>
    </w:p>
    <w:p w14:paraId="37C20F84" w14:textId="2918A650" w:rsidR="00381ECA" w:rsidRDefault="00381ECA" w:rsidP="00F108F8">
      <w:pPr>
        <w:spacing w:line="480" w:lineRule="auto"/>
        <w:rPr>
          <w:rFonts w:ascii="Times New Roman" w:hAnsi="Times New Roman" w:cs="Times New Roman"/>
          <w:sz w:val="24"/>
          <w:szCs w:val="24"/>
        </w:rPr>
      </w:pPr>
      <w:r>
        <w:rPr>
          <w:rFonts w:ascii="Times New Roman" w:hAnsi="Times New Roman" w:cs="Times New Roman"/>
          <w:sz w:val="24"/>
          <w:szCs w:val="24"/>
        </w:rPr>
        <w:t>May 4, 2020</w:t>
      </w:r>
    </w:p>
    <w:p w14:paraId="51A270C8" w14:textId="19C4BECA" w:rsidR="00F108F8" w:rsidRPr="00F108F8" w:rsidRDefault="00F108F8" w:rsidP="00F108F8">
      <w:pPr>
        <w:spacing w:line="480" w:lineRule="auto"/>
        <w:jc w:val="center"/>
        <w:rPr>
          <w:rFonts w:ascii="Times New Roman" w:hAnsi="Times New Roman" w:cs="Times New Roman"/>
          <w:b/>
          <w:bCs/>
          <w:sz w:val="24"/>
          <w:szCs w:val="24"/>
        </w:rPr>
      </w:pPr>
      <w:r w:rsidRPr="00D22077">
        <w:rPr>
          <w:rFonts w:ascii="Times New Roman" w:hAnsi="Times New Roman" w:cs="Times New Roman"/>
          <w:b/>
          <w:bCs/>
          <w:sz w:val="24"/>
          <w:szCs w:val="24"/>
        </w:rPr>
        <w:t>How International NGOs Contribute to Global Environmental Governance</w:t>
      </w:r>
      <w:r w:rsidRPr="00F108F8">
        <w:rPr>
          <w:rFonts w:ascii="Times New Roman" w:eastAsia="Times New Roman" w:hAnsi="Times New Roman" w:cs="Times New Roman"/>
          <w:color w:val="000000"/>
          <w:sz w:val="24"/>
          <w:szCs w:val="24"/>
        </w:rPr>
        <w:tab/>
      </w:r>
    </w:p>
    <w:p w14:paraId="48A3C4B3" w14:textId="29DE356F" w:rsidR="00700281" w:rsidRDefault="00F108F8" w:rsidP="00F108F8">
      <w:pPr>
        <w:spacing w:after="0" w:line="480" w:lineRule="auto"/>
        <w:ind w:firstLine="720"/>
        <w:rPr>
          <w:rFonts w:ascii="Times New Roman" w:eastAsia="Times New Roman" w:hAnsi="Times New Roman" w:cs="Times New Roman"/>
          <w:color w:val="000000"/>
          <w:sz w:val="24"/>
          <w:szCs w:val="24"/>
        </w:rPr>
      </w:pPr>
      <w:r w:rsidRPr="00F108F8">
        <w:rPr>
          <w:rFonts w:ascii="Times New Roman" w:eastAsia="Times New Roman" w:hAnsi="Times New Roman" w:cs="Times New Roman"/>
          <w:color w:val="000000"/>
          <w:sz w:val="24"/>
          <w:szCs w:val="24"/>
        </w:rPr>
        <w:t>Globalization has increased the complexity and interconnectedness of many of the world’s leading challenges. This is especially true in fields concerning the environment because there is no unitary actor in control of how human beings interact and impact the</w:t>
      </w:r>
      <w:r w:rsidR="001F7B38">
        <w:rPr>
          <w:rFonts w:ascii="Times New Roman" w:eastAsia="Times New Roman" w:hAnsi="Times New Roman" w:cs="Times New Roman"/>
          <w:color w:val="000000"/>
          <w:sz w:val="24"/>
          <w:szCs w:val="24"/>
        </w:rPr>
        <w:t>ir</w:t>
      </w:r>
      <w:r w:rsidRPr="00F108F8">
        <w:rPr>
          <w:rFonts w:ascii="Times New Roman" w:eastAsia="Times New Roman" w:hAnsi="Times New Roman" w:cs="Times New Roman"/>
          <w:color w:val="000000"/>
          <w:sz w:val="24"/>
          <w:szCs w:val="24"/>
        </w:rPr>
        <w:t xml:space="preserve"> physical environment. As the world’s problems increasingly take a transnational nature, there is a greater desire for effective global governance</w:t>
      </w:r>
      <w:r w:rsidR="00B0012E">
        <w:rPr>
          <w:rFonts w:ascii="Times New Roman" w:eastAsia="Times New Roman" w:hAnsi="Times New Roman" w:cs="Times New Roman"/>
          <w:color w:val="000000"/>
          <w:sz w:val="24"/>
          <w:szCs w:val="24"/>
        </w:rPr>
        <w:t>, especially when it comes to environmental issues</w:t>
      </w:r>
      <w:r w:rsidRPr="00F108F8">
        <w:rPr>
          <w:rFonts w:ascii="Times New Roman" w:eastAsia="Times New Roman" w:hAnsi="Times New Roman" w:cs="Times New Roman"/>
          <w:color w:val="000000"/>
          <w:sz w:val="24"/>
          <w:szCs w:val="24"/>
        </w:rPr>
        <w:t>.</w:t>
      </w:r>
      <w:r w:rsidR="00B0012E">
        <w:rPr>
          <w:rFonts w:ascii="Times New Roman" w:eastAsia="Times New Roman" w:hAnsi="Times New Roman" w:cs="Times New Roman"/>
          <w:color w:val="000000"/>
          <w:sz w:val="24"/>
          <w:szCs w:val="24"/>
        </w:rPr>
        <w:t xml:space="preserve"> However, the abilities of states and intergovernmental organizations are limited by power politics and their own resources to be able to be the sole actor</w:t>
      </w:r>
      <w:r w:rsidR="00700281">
        <w:rPr>
          <w:rFonts w:ascii="Times New Roman" w:eastAsia="Times New Roman" w:hAnsi="Times New Roman" w:cs="Times New Roman"/>
          <w:color w:val="000000"/>
          <w:sz w:val="24"/>
          <w:szCs w:val="24"/>
        </w:rPr>
        <w:t xml:space="preserve">s involved in shaping modern global environmental governance </w:t>
      </w:r>
      <w:r w:rsidR="0018126C">
        <w:rPr>
          <w:rFonts w:ascii="Times New Roman" w:eastAsia="Times New Roman" w:hAnsi="Times New Roman" w:cs="Times New Roman"/>
          <w:color w:val="000000"/>
          <w:sz w:val="24"/>
          <w:szCs w:val="24"/>
        </w:rPr>
        <w:t>measures</w:t>
      </w:r>
      <w:r w:rsidR="00B0012E">
        <w:rPr>
          <w:rFonts w:ascii="Times New Roman" w:eastAsia="Times New Roman" w:hAnsi="Times New Roman" w:cs="Times New Roman"/>
          <w:color w:val="000000"/>
          <w:sz w:val="24"/>
          <w:szCs w:val="24"/>
        </w:rPr>
        <w:t xml:space="preserve">. </w:t>
      </w:r>
      <w:r w:rsidR="00700281">
        <w:rPr>
          <w:rFonts w:ascii="Times New Roman" w:eastAsia="Times New Roman" w:hAnsi="Times New Roman" w:cs="Times New Roman"/>
          <w:color w:val="000000"/>
          <w:sz w:val="24"/>
          <w:szCs w:val="24"/>
        </w:rPr>
        <w:t>I</w:t>
      </w:r>
      <w:r w:rsidR="007E761B">
        <w:rPr>
          <w:rFonts w:ascii="Times New Roman" w:eastAsia="Times New Roman" w:hAnsi="Times New Roman" w:cs="Times New Roman"/>
          <w:color w:val="000000"/>
          <w:sz w:val="24"/>
          <w:szCs w:val="24"/>
        </w:rPr>
        <w:t>t’s</w:t>
      </w:r>
      <w:r w:rsidR="00700281">
        <w:rPr>
          <w:rFonts w:ascii="Times New Roman" w:eastAsia="Times New Roman" w:hAnsi="Times New Roman" w:cs="Times New Roman"/>
          <w:color w:val="000000"/>
          <w:sz w:val="24"/>
          <w:szCs w:val="24"/>
        </w:rPr>
        <w:t xml:space="preserve"> within this absence that i</w:t>
      </w:r>
      <w:r w:rsidR="00B0012E">
        <w:rPr>
          <w:rFonts w:ascii="Times New Roman" w:eastAsia="Times New Roman" w:hAnsi="Times New Roman" w:cs="Times New Roman"/>
          <w:color w:val="000000"/>
          <w:sz w:val="24"/>
          <w:szCs w:val="24"/>
        </w:rPr>
        <w:t xml:space="preserve">nternational non-governmental organizations </w:t>
      </w:r>
      <w:r w:rsidR="00700281">
        <w:rPr>
          <w:rFonts w:ascii="Times New Roman" w:eastAsia="Times New Roman" w:hAnsi="Times New Roman" w:cs="Times New Roman"/>
          <w:color w:val="000000"/>
          <w:sz w:val="24"/>
          <w:szCs w:val="24"/>
        </w:rPr>
        <w:t>have</w:t>
      </w:r>
      <w:r w:rsidR="00B0012E">
        <w:rPr>
          <w:rFonts w:ascii="Times New Roman" w:eastAsia="Times New Roman" w:hAnsi="Times New Roman" w:cs="Times New Roman"/>
          <w:color w:val="000000"/>
          <w:sz w:val="24"/>
          <w:szCs w:val="24"/>
        </w:rPr>
        <w:t xml:space="preserve"> able to contribute to </w:t>
      </w:r>
      <w:r w:rsidR="00700281">
        <w:rPr>
          <w:rFonts w:ascii="Times New Roman" w:eastAsia="Times New Roman" w:hAnsi="Times New Roman" w:cs="Times New Roman"/>
          <w:color w:val="000000"/>
          <w:sz w:val="24"/>
          <w:szCs w:val="24"/>
        </w:rPr>
        <w:t xml:space="preserve">the </w:t>
      </w:r>
      <w:r w:rsidR="00B0012E">
        <w:rPr>
          <w:rFonts w:ascii="Times New Roman" w:eastAsia="Times New Roman" w:hAnsi="Times New Roman" w:cs="Times New Roman"/>
          <w:color w:val="000000"/>
          <w:sz w:val="24"/>
          <w:szCs w:val="24"/>
        </w:rPr>
        <w:t xml:space="preserve">global environmental </w:t>
      </w:r>
      <w:r w:rsidR="00700281">
        <w:rPr>
          <w:rFonts w:ascii="Times New Roman" w:eastAsia="Times New Roman" w:hAnsi="Times New Roman" w:cs="Times New Roman"/>
          <w:color w:val="000000"/>
          <w:sz w:val="24"/>
          <w:szCs w:val="24"/>
        </w:rPr>
        <w:t>governance of the post-World War Two world</w:t>
      </w:r>
      <w:r w:rsidR="00B0012E">
        <w:rPr>
          <w:rFonts w:ascii="Times New Roman" w:eastAsia="Times New Roman" w:hAnsi="Times New Roman" w:cs="Times New Roman"/>
          <w:color w:val="000000"/>
          <w:sz w:val="24"/>
          <w:szCs w:val="24"/>
        </w:rPr>
        <w:t xml:space="preserve"> by </w:t>
      </w:r>
      <w:r w:rsidR="00700281">
        <w:rPr>
          <w:rFonts w:ascii="Times New Roman" w:eastAsia="Times New Roman" w:hAnsi="Times New Roman" w:cs="Times New Roman"/>
          <w:color w:val="000000"/>
          <w:sz w:val="24"/>
          <w:szCs w:val="24"/>
        </w:rPr>
        <w:t xml:space="preserve">using </w:t>
      </w:r>
      <w:r w:rsidR="00B0012E">
        <w:rPr>
          <w:rFonts w:ascii="Times New Roman" w:eastAsia="Times New Roman" w:hAnsi="Times New Roman" w:cs="Times New Roman"/>
          <w:color w:val="000000"/>
          <w:sz w:val="24"/>
          <w:szCs w:val="24"/>
        </w:rPr>
        <w:t xml:space="preserve">their networks to </w:t>
      </w:r>
      <w:r w:rsidR="00700281">
        <w:rPr>
          <w:rFonts w:ascii="Times New Roman" w:eastAsia="Times New Roman" w:hAnsi="Times New Roman" w:cs="Times New Roman"/>
          <w:color w:val="000000"/>
          <w:sz w:val="24"/>
          <w:szCs w:val="24"/>
        </w:rPr>
        <w:t>participate in issue framing, international negotiations, and monitoring state compliance.</w:t>
      </w:r>
    </w:p>
    <w:p w14:paraId="7BDEB2A1" w14:textId="0CFF3865" w:rsidR="00F108F8" w:rsidRPr="00F108F8" w:rsidRDefault="00F108F8" w:rsidP="00F108F8">
      <w:pPr>
        <w:spacing w:after="0" w:line="480" w:lineRule="auto"/>
        <w:ind w:firstLine="720"/>
        <w:rPr>
          <w:rFonts w:ascii="Times New Roman" w:eastAsia="Times New Roman" w:hAnsi="Times New Roman" w:cs="Times New Roman"/>
          <w:sz w:val="28"/>
          <w:szCs w:val="28"/>
        </w:rPr>
      </w:pPr>
      <w:r w:rsidRPr="00F108F8">
        <w:rPr>
          <w:rFonts w:ascii="Times New Roman" w:eastAsia="Times New Roman" w:hAnsi="Times New Roman" w:cs="Times New Roman"/>
          <w:color w:val="000000"/>
          <w:sz w:val="24"/>
          <w:szCs w:val="24"/>
        </w:rPr>
        <w:t>One of the biggest challenges the world faces today, and will continue to face far into the future, is climate change. “After more than a century and a half of industrialization, deforestation, and large scale agriculture, quantities of greenhouse gases in the atmosphere have risen to record levels not seen in three million years</w:t>
      </w:r>
      <w:r w:rsidR="008778CF">
        <w:rPr>
          <w:rFonts w:ascii="Times New Roman" w:eastAsia="Times New Roman" w:hAnsi="Times New Roman" w:cs="Times New Roman"/>
          <w:color w:val="000000"/>
          <w:sz w:val="24"/>
          <w:szCs w:val="24"/>
        </w:rPr>
        <w:t>.</w:t>
      </w:r>
      <w:r w:rsidRPr="00F108F8">
        <w:rPr>
          <w:rFonts w:ascii="Times New Roman" w:eastAsia="Times New Roman" w:hAnsi="Times New Roman" w:cs="Times New Roman"/>
          <w:color w:val="000000"/>
          <w:sz w:val="24"/>
          <w:szCs w:val="24"/>
        </w:rPr>
        <w:t>”</w:t>
      </w:r>
      <w:r w:rsidR="008778CF">
        <w:rPr>
          <w:rStyle w:val="FootnoteReference"/>
          <w:rFonts w:ascii="Times New Roman" w:eastAsia="Times New Roman" w:hAnsi="Times New Roman" w:cs="Times New Roman"/>
          <w:color w:val="000000"/>
          <w:sz w:val="24"/>
          <w:szCs w:val="24"/>
        </w:rPr>
        <w:footnoteReference w:id="1"/>
      </w:r>
      <w:r w:rsidRPr="00F108F8">
        <w:rPr>
          <w:rFonts w:ascii="Times New Roman" w:eastAsia="Times New Roman" w:hAnsi="Times New Roman" w:cs="Times New Roman"/>
          <w:color w:val="000000"/>
          <w:sz w:val="24"/>
          <w:szCs w:val="24"/>
        </w:rPr>
        <w:t xml:space="preserve"> Patterns of warming are nothing new to the Earth, </w:t>
      </w:r>
      <w:r w:rsidRPr="00C821F1">
        <w:rPr>
          <w:rFonts w:ascii="Times New Roman" w:eastAsia="Times New Roman" w:hAnsi="Times New Roman" w:cs="Times New Roman"/>
          <w:color w:val="000000"/>
          <w:sz w:val="24"/>
          <w:szCs w:val="24"/>
        </w:rPr>
        <w:t xml:space="preserve">especially </w:t>
      </w:r>
      <w:r w:rsidRPr="00BB519D">
        <w:rPr>
          <w:rFonts w:ascii="Times New Roman" w:eastAsia="Times New Roman" w:hAnsi="Times New Roman" w:cs="Times New Roman"/>
          <w:color w:val="000000"/>
          <w:sz w:val="24"/>
          <w:szCs w:val="24"/>
        </w:rPr>
        <w:t xml:space="preserve">since </w:t>
      </w:r>
      <w:r w:rsidR="00C821F1" w:rsidRPr="00BB519D">
        <w:rPr>
          <w:rFonts w:ascii="Times New Roman" w:eastAsia="Times New Roman" w:hAnsi="Times New Roman" w:cs="Times New Roman"/>
          <w:color w:val="000000"/>
          <w:sz w:val="24"/>
          <w:szCs w:val="24"/>
        </w:rPr>
        <w:t>carbon</w:t>
      </w:r>
      <w:r w:rsidRPr="00BB519D">
        <w:rPr>
          <w:rFonts w:ascii="Times New Roman" w:eastAsia="Times New Roman" w:hAnsi="Times New Roman" w:cs="Times New Roman"/>
          <w:color w:val="000000"/>
          <w:sz w:val="24"/>
          <w:szCs w:val="24"/>
        </w:rPr>
        <w:t xml:space="preserve"> emissions occur naturally</w:t>
      </w:r>
      <w:r w:rsidRPr="00C821F1">
        <w:rPr>
          <w:rFonts w:ascii="Times New Roman" w:eastAsia="Times New Roman" w:hAnsi="Times New Roman" w:cs="Times New Roman"/>
          <w:color w:val="000000"/>
          <w:sz w:val="24"/>
          <w:szCs w:val="24"/>
        </w:rPr>
        <w:t xml:space="preserve"> even </w:t>
      </w:r>
      <w:r w:rsidR="00BB519D">
        <w:rPr>
          <w:rFonts w:ascii="Times New Roman" w:eastAsia="Times New Roman" w:hAnsi="Times New Roman" w:cs="Times New Roman"/>
          <w:color w:val="000000"/>
          <w:sz w:val="24"/>
          <w:szCs w:val="24"/>
        </w:rPr>
        <w:t>in the absence</w:t>
      </w:r>
      <w:r w:rsidRPr="00F108F8">
        <w:rPr>
          <w:rFonts w:ascii="Times New Roman" w:eastAsia="Times New Roman" w:hAnsi="Times New Roman" w:cs="Times New Roman"/>
          <w:color w:val="000000"/>
          <w:sz w:val="24"/>
          <w:szCs w:val="24"/>
        </w:rPr>
        <w:t xml:space="preserve"> of human activity. However, “the current warming trend is of particular significance because most of it is extremely likely (greater than 95 percent probability) to be the result of human activity since the </w:t>
      </w:r>
      <w:r w:rsidRPr="00F108F8">
        <w:rPr>
          <w:rFonts w:ascii="Times New Roman" w:eastAsia="Times New Roman" w:hAnsi="Times New Roman" w:cs="Times New Roman"/>
          <w:color w:val="000000"/>
          <w:sz w:val="24"/>
          <w:szCs w:val="24"/>
        </w:rPr>
        <w:lastRenderedPageBreak/>
        <w:t>mid-20th century and proceeding at a rate that is unprecedented over decades to millennia</w:t>
      </w:r>
      <w:r w:rsidR="008778CF">
        <w:rPr>
          <w:rFonts w:ascii="Times New Roman" w:eastAsia="Times New Roman" w:hAnsi="Times New Roman" w:cs="Times New Roman"/>
          <w:color w:val="000000"/>
          <w:sz w:val="24"/>
          <w:szCs w:val="24"/>
        </w:rPr>
        <w:t>.</w:t>
      </w:r>
      <w:r w:rsidRPr="00F108F8">
        <w:rPr>
          <w:rFonts w:ascii="Times New Roman" w:eastAsia="Times New Roman" w:hAnsi="Times New Roman" w:cs="Times New Roman"/>
          <w:color w:val="000000"/>
          <w:sz w:val="24"/>
          <w:szCs w:val="24"/>
        </w:rPr>
        <w:t>”</w:t>
      </w:r>
      <w:r w:rsidR="008778CF">
        <w:rPr>
          <w:rStyle w:val="FootnoteReference"/>
          <w:rFonts w:ascii="Times New Roman" w:eastAsia="Times New Roman" w:hAnsi="Times New Roman" w:cs="Times New Roman"/>
          <w:color w:val="000000"/>
          <w:sz w:val="24"/>
          <w:szCs w:val="24"/>
        </w:rPr>
        <w:footnoteReference w:id="2"/>
      </w:r>
      <w:r w:rsidRPr="00F108F8">
        <w:rPr>
          <w:rFonts w:ascii="Times New Roman" w:eastAsia="Times New Roman" w:hAnsi="Times New Roman" w:cs="Times New Roman"/>
          <w:color w:val="000000"/>
          <w:sz w:val="24"/>
          <w:szCs w:val="24"/>
        </w:rPr>
        <w:t xml:space="preserve"> This is of increasing concern because we are already seeing the effects of climate change today. Glaciers and sea ice are disappearing as the average global temperature continues to rise.</w:t>
      </w:r>
    </w:p>
    <w:p w14:paraId="2977D6C1" w14:textId="3BF4A2FE" w:rsidR="00F108F8" w:rsidRPr="00F108F8" w:rsidRDefault="00F108F8" w:rsidP="00F108F8">
      <w:pPr>
        <w:spacing w:after="0" w:line="480" w:lineRule="auto"/>
        <w:ind w:firstLine="720"/>
        <w:rPr>
          <w:rFonts w:ascii="Times New Roman" w:eastAsia="Times New Roman" w:hAnsi="Times New Roman" w:cs="Times New Roman"/>
          <w:sz w:val="28"/>
          <w:szCs w:val="28"/>
        </w:rPr>
      </w:pPr>
      <w:r w:rsidRPr="00F108F8">
        <w:rPr>
          <w:rFonts w:ascii="Times New Roman" w:eastAsia="Times New Roman" w:hAnsi="Times New Roman" w:cs="Times New Roman"/>
          <w:color w:val="000000"/>
          <w:sz w:val="24"/>
          <w:szCs w:val="24"/>
        </w:rPr>
        <w:t>However, climate change is only one of the many environmental concerns the world faces today. Modern environmental concerns related to human activity are complex and numerous, ranging everywhere from climate change-related problems to water and air pollution. What makes these environmental concerns of incredible importance is their ever</w:t>
      </w:r>
      <w:r w:rsidR="00D660CB">
        <w:rPr>
          <w:rFonts w:ascii="Times New Roman" w:eastAsia="Times New Roman" w:hAnsi="Times New Roman" w:cs="Times New Roman"/>
          <w:color w:val="000000"/>
          <w:sz w:val="24"/>
          <w:szCs w:val="24"/>
        </w:rPr>
        <w:t>-</w:t>
      </w:r>
      <w:r w:rsidRPr="00F108F8">
        <w:rPr>
          <w:rFonts w:ascii="Times New Roman" w:eastAsia="Times New Roman" w:hAnsi="Times New Roman" w:cs="Times New Roman"/>
          <w:color w:val="000000"/>
          <w:sz w:val="24"/>
          <w:szCs w:val="24"/>
        </w:rPr>
        <w:t xml:space="preserve">growing transnational nature. They cross borders and require the involvement of more than one country to be effectively managed and protected. As such, there has been a significant push carried out by states and intergovernmental organizations to build a global environmental governance system </w:t>
      </w:r>
      <w:r w:rsidR="00CE7E1D">
        <w:rPr>
          <w:rFonts w:ascii="Times New Roman" w:eastAsia="Times New Roman" w:hAnsi="Times New Roman" w:cs="Times New Roman"/>
          <w:color w:val="000000"/>
          <w:sz w:val="24"/>
          <w:szCs w:val="24"/>
        </w:rPr>
        <w:t xml:space="preserve">to </w:t>
      </w:r>
      <w:r w:rsidRPr="00F108F8">
        <w:rPr>
          <w:rFonts w:ascii="Times New Roman" w:eastAsia="Times New Roman" w:hAnsi="Times New Roman" w:cs="Times New Roman"/>
          <w:color w:val="000000"/>
          <w:sz w:val="24"/>
          <w:szCs w:val="24"/>
        </w:rPr>
        <w:t xml:space="preserve">address environmental concerns </w:t>
      </w:r>
      <w:r w:rsidR="00CE7E1D">
        <w:rPr>
          <w:rFonts w:ascii="Times New Roman" w:eastAsia="Times New Roman" w:hAnsi="Times New Roman" w:cs="Times New Roman"/>
          <w:color w:val="000000"/>
          <w:sz w:val="24"/>
          <w:szCs w:val="24"/>
        </w:rPr>
        <w:t>that are global in scale.</w:t>
      </w:r>
    </w:p>
    <w:p w14:paraId="75768526" w14:textId="7BF3340E" w:rsidR="00F108F8" w:rsidRDefault="00F108F8" w:rsidP="00F108F8">
      <w:pPr>
        <w:spacing w:after="0" w:line="480" w:lineRule="auto"/>
        <w:ind w:firstLine="720"/>
        <w:rPr>
          <w:rFonts w:ascii="Times New Roman" w:eastAsia="Times New Roman" w:hAnsi="Times New Roman" w:cs="Times New Roman"/>
          <w:color w:val="000000"/>
          <w:sz w:val="24"/>
          <w:szCs w:val="24"/>
        </w:rPr>
      </w:pPr>
      <w:r w:rsidRPr="00F108F8">
        <w:rPr>
          <w:rFonts w:ascii="Times New Roman" w:eastAsia="Times New Roman" w:hAnsi="Times New Roman" w:cs="Times New Roman"/>
          <w:color w:val="000000"/>
          <w:sz w:val="24"/>
          <w:szCs w:val="24"/>
        </w:rPr>
        <w:t xml:space="preserve">International non-governmental organizations have contributed to building this global environmental governance system in several ways. </w:t>
      </w:r>
      <w:r w:rsidR="00044378">
        <w:rPr>
          <w:rFonts w:ascii="Times New Roman" w:eastAsia="Times New Roman" w:hAnsi="Times New Roman" w:cs="Times New Roman"/>
          <w:color w:val="000000"/>
          <w:sz w:val="24"/>
          <w:szCs w:val="24"/>
        </w:rPr>
        <w:t xml:space="preserve">As Ataman (2003) argues, this is largely achieved by </w:t>
      </w:r>
      <w:r w:rsidRPr="00F108F8">
        <w:rPr>
          <w:rFonts w:ascii="Times New Roman" w:eastAsia="Times New Roman" w:hAnsi="Times New Roman" w:cs="Times New Roman"/>
          <w:color w:val="000000"/>
          <w:sz w:val="24"/>
          <w:szCs w:val="24"/>
        </w:rPr>
        <w:t>NGOs</w:t>
      </w:r>
      <w:r w:rsidR="00044378">
        <w:rPr>
          <w:rFonts w:ascii="Times New Roman" w:eastAsia="Times New Roman" w:hAnsi="Times New Roman" w:cs="Times New Roman"/>
          <w:color w:val="000000"/>
          <w:sz w:val="24"/>
          <w:szCs w:val="24"/>
        </w:rPr>
        <w:t>’</w:t>
      </w:r>
      <w:r w:rsidRPr="00F108F8">
        <w:rPr>
          <w:rFonts w:ascii="Times New Roman" w:eastAsia="Times New Roman" w:hAnsi="Times New Roman" w:cs="Times New Roman"/>
          <w:color w:val="000000"/>
          <w:sz w:val="24"/>
          <w:szCs w:val="24"/>
        </w:rPr>
        <w:t xml:space="preserve"> </w:t>
      </w:r>
      <w:r w:rsidR="00044378">
        <w:rPr>
          <w:rFonts w:ascii="Times New Roman" w:eastAsia="Times New Roman" w:hAnsi="Times New Roman" w:cs="Times New Roman"/>
          <w:color w:val="000000"/>
          <w:sz w:val="24"/>
          <w:szCs w:val="24"/>
        </w:rPr>
        <w:t>inherent</w:t>
      </w:r>
      <w:r w:rsidRPr="00F108F8">
        <w:rPr>
          <w:rFonts w:ascii="Times New Roman" w:eastAsia="Times New Roman" w:hAnsi="Times New Roman" w:cs="Times New Roman"/>
          <w:color w:val="000000"/>
          <w:sz w:val="24"/>
          <w:szCs w:val="24"/>
        </w:rPr>
        <w:t xml:space="preserve"> abilit</w:t>
      </w:r>
      <w:r w:rsidR="00044378">
        <w:rPr>
          <w:rFonts w:ascii="Times New Roman" w:eastAsia="Times New Roman" w:hAnsi="Times New Roman" w:cs="Times New Roman"/>
          <w:color w:val="000000"/>
          <w:sz w:val="24"/>
          <w:szCs w:val="24"/>
        </w:rPr>
        <w:t>ies</w:t>
      </w:r>
      <w:r w:rsidRPr="00F108F8">
        <w:rPr>
          <w:rFonts w:ascii="Times New Roman" w:eastAsia="Times New Roman" w:hAnsi="Times New Roman" w:cs="Times New Roman"/>
          <w:color w:val="000000"/>
          <w:sz w:val="24"/>
          <w:szCs w:val="24"/>
        </w:rPr>
        <w:t xml:space="preserve"> to “create and/or mobilize global networks” around specific issues, an ability that often proves to be difficult for states to achieve on their own</w:t>
      </w:r>
      <w:r w:rsidR="0029572F">
        <w:rPr>
          <w:rFonts w:ascii="Times New Roman" w:eastAsia="Times New Roman" w:hAnsi="Times New Roman" w:cs="Times New Roman"/>
          <w:color w:val="000000"/>
          <w:sz w:val="24"/>
          <w:szCs w:val="24"/>
        </w:rPr>
        <w:t>.</w:t>
      </w:r>
      <w:r w:rsidR="0029572F">
        <w:rPr>
          <w:rStyle w:val="FootnoteReference"/>
          <w:rFonts w:ascii="Times New Roman" w:eastAsia="Times New Roman" w:hAnsi="Times New Roman" w:cs="Times New Roman"/>
          <w:color w:val="000000"/>
          <w:sz w:val="24"/>
          <w:szCs w:val="24"/>
        </w:rPr>
        <w:footnoteReference w:id="3"/>
      </w:r>
      <w:r w:rsidRPr="00F108F8">
        <w:rPr>
          <w:rFonts w:ascii="Times New Roman" w:eastAsia="Times New Roman" w:hAnsi="Times New Roman" w:cs="Times New Roman"/>
          <w:color w:val="000000"/>
          <w:sz w:val="24"/>
          <w:szCs w:val="24"/>
        </w:rPr>
        <w:t xml:space="preserve"> When it specifically comes to environmental issues, </w:t>
      </w:r>
      <w:r w:rsidR="00FE6945">
        <w:rPr>
          <w:rFonts w:ascii="Times New Roman" w:eastAsia="Times New Roman" w:hAnsi="Times New Roman" w:cs="Times New Roman"/>
          <w:color w:val="000000"/>
          <w:sz w:val="24"/>
          <w:szCs w:val="24"/>
        </w:rPr>
        <w:t xml:space="preserve">international </w:t>
      </w:r>
      <w:r w:rsidRPr="00F108F8">
        <w:rPr>
          <w:rFonts w:ascii="Times New Roman" w:eastAsia="Times New Roman" w:hAnsi="Times New Roman" w:cs="Times New Roman"/>
          <w:color w:val="000000"/>
          <w:sz w:val="24"/>
          <w:szCs w:val="24"/>
        </w:rPr>
        <w:t>environmental non-governmental organizations “(ENGOs) and other NGOs have developed extensive networks between international organizations that work in cooperation at</w:t>
      </w:r>
      <w:r w:rsidR="008431EA">
        <w:rPr>
          <w:rFonts w:ascii="Times New Roman" w:eastAsia="Times New Roman" w:hAnsi="Times New Roman" w:cs="Times New Roman"/>
          <w:color w:val="000000"/>
          <w:sz w:val="24"/>
          <w:szCs w:val="24"/>
        </w:rPr>
        <w:t>” various levels</w:t>
      </w:r>
      <w:r w:rsidR="0029572F">
        <w:rPr>
          <w:rFonts w:ascii="Times New Roman" w:eastAsia="Times New Roman" w:hAnsi="Times New Roman" w:cs="Times New Roman"/>
          <w:color w:val="000000"/>
          <w:sz w:val="24"/>
          <w:szCs w:val="24"/>
        </w:rPr>
        <w:t>.</w:t>
      </w:r>
      <w:r w:rsidR="0029572F">
        <w:rPr>
          <w:rStyle w:val="FootnoteReference"/>
          <w:rFonts w:ascii="Times New Roman" w:eastAsia="Times New Roman" w:hAnsi="Times New Roman" w:cs="Times New Roman"/>
          <w:color w:val="000000"/>
          <w:sz w:val="24"/>
          <w:szCs w:val="24"/>
        </w:rPr>
        <w:footnoteReference w:id="4"/>
      </w:r>
      <w:r w:rsidR="00C14237">
        <w:rPr>
          <w:rFonts w:ascii="Times New Roman" w:eastAsia="Times New Roman" w:hAnsi="Times New Roman" w:cs="Times New Roman"/>
          <w:color w:val="000000"/>
          <w:sz w:val="24"/>
          <w:szCs w:val="24"/>
        </w:rPr>
        <w:t xml:space="preserve"> These networks have given international NGOs the ability to influence components of global environmental governance in several ways.</w:t>
      </w:r>
      <w:r w:rsidRPr="00F108F8">
        <w:rPr>
          <w:rFonts w:ascii="Times New Roman" w:eastAsia="Times New Roman" w:hAnsi="Times New Roman" w:cs="Times New Roman"/>
          <w:color w:val="000000"/>
          <w:sz w:val="24"/>
          <w:szCs w:val="24"/>
        </w:rPr>
        <w:t xml:space="preserve"> </w:t>
      </w:r>
    </w:p>
    <w:p w14:paraId="2824DFD4" w14:textId="088B13E1" w:rsidR="00094262" w:rsidRPr="00F108F8" w:rsidRDefault="00094262" w:rsidP="00094262">
      <w:pPr>
        <w:spacing w:before="240" w:after="0" w:line="480" w:lineRule="auto"/>
        <w:rPr>
          <w:rFonts w:ascii="Times New Roman" w:eastAsia="Times New Roman" w:hAnsi="Times New Roman" w:cs="Times New Roman"/>
          <w:b/>
          <w:bCs/>
          <w:sz w:val="28"/>
          <w:szCs w:val="28"/>
        </w:rPr>
      </w:pPr>
      <w:r w:rsidRPr="00094262">
        <w:rPr>
          <w:rFonts w:ascii="Times New Roman" w:eastAsia="Times New Roman" w:hAnsi="Times New Roman" w:cs="Times New Roman"/>
          <w:b/>
          <w:bCs/>
          <w:color w:val="000000"/>
          <w:sz w:val="24"/>
          <w:szCs w:val="24"/>
        </w:rPr>
        <w:lastRenderedPageBreak/>
        <w:t>Issue Framing</w:t>
      </w:r>
    </w:p>
    <w:p w14:paraId="5EDEF73E" w14:textId="2B1AB16C" w:rsidR="00F108F8" w:rsidRPr="00F108F8" w:rsidRDefault="00F108F8" w:rsidP="00F108F8">
      <w:pPr>
        <w:spacing w:after="0" w:line="480" w:lineRule="auto"/>
        <w:ind w:firstLine="720"/>
        <w:rPr>
          <w:rFonts w:ascii="Times New Roman" w:eastAsia="Times New Roman" w:hAnsi="Times New Roman" w:cs="Times New Roman"/>
          <w:sz w:val="28"/>
          <w:szCs w:val="28"/>
        </w:rPr>
      </w:pPr>
      <w:r w:rsidRPr="00F108F8">
        <w:rPr>
          <w:rFonts w:ascii="Times New Roman" w:eastAsia="Times New Roman" w:hAnsi="Times New Roman" w:cs="Times New Roman"/>
          <w:color w:val="000000"/>
          <w:sz w:val="24"/>
          <w:szCs w:val="24"/>
        </w:rPr>
        <w:t>One of the primary functions of NGO networks within the global environmental governance system has come in the form of issue framing</w:t>
      </w:r>
      <w:r w:rsidR="00583FA8">
        <w:rPr>
          <w:rFonts w:ascii="Times New Roman" w:eastAsia="Times New Roman" w:hAnsi="Times New Roman" w:cs="Times New Roman"/>
          <w:color w:val="000000"/>
          <w:sz w:val="24"/>
          <w:szCs w:val="24"/>
        </w:rPr>
        <w:t xml:space="preserve">. </w:t>
      </w:r>
      <w:r w:rsidRPr="00F108F8">
        <w:rPr>
          <w:rFonts w:ascii="Times New Roman" w:eastAsia="Times New Roman" w:hAnsi="Times New Roman" w:cs="Times New Roman"/>
          <w:color w:val="000000"/>
          <w:sz w:val="24"/>
          <w:szCs w:val="24"/>
        </w:rPr>
        <w:t>Issue framing “relates to how an issue [is] understood prior to and during negotiations</w:t>
      </w:r>
      <w:r w:rsidR="00941816">
        <w:rPr>
          <w:rFonts w:ascii="Times New Roman" w:eastAsia="Times New Roman" w:hAnsi="Times New Roman" w:cs="Times New Roman"/>
          <w:color w:val="000000"/>
          <w:sz w:val="24"/>
          <w:szCs w:val="24"/>
        </w:rPr>
        <w:t>.</w:t>
      </w:r>
      <w:r w:rsidRPr="00F108F8">
        <w:rPr>
          <w:rFonts w:ascii="Times New Roman" w:eastAsia="Times New Roman" w:hAnsi="Times New Roman" w:cs="Times New Roman"/>
          <w:color w:val="000000"/>
          <w:sz w:val="24"/>
          <w:szCs w:val="24"/>
        </w:rPr>
        <w:t>”</w:t>
      </w:r>
      <w:r w:rsidR="00941816">
        <w:rPr>
          <w:rStyle w:val="FootnoteReference"/>
          <w:rFonts w:ascii="Times New Roman" w:eastAsia="Times New Roman" w:hAnsi="Times New Roman" w:cs="Times New Roman"/>
          <w:color w:val="000000"/>
          <w:sz w:val="24"/>
          <w:szCs w:val="24"/>
        </w:rPr>
        <w:footnoteReference w:id="5"/>
      </w:r>
      <w:r w:rsidRPr="00F108F8">
        <w:rPr>
          <w:rFonts w:ascii="Times New Roman" w:eastAsia="Times New Roman" w:hAnsi="Times New Roman" w:cs="Times New Roman"/>
          <w:color w:val="000000"/>
          <w:sz w:val="24"/>
          <w:szCs w:val="24"/>
        </w:rPr>
        <w:t xml:space="preserve"> By mobilizing a network of supporters around a specific angle, international NGOs act as </w:t>
      </w:r>
      <w:r w:rsidR="00705D49">
        <w:rPr>
          <w:rFonts w:ascii="Times New Roman" w:eastAsia="Times New Roman" w:hAnsi="Times New Roman" w:cs="Times New Roman"/>
          <w:color w:val="000000"/>
          <w:sz w:val="24"/>
          <w:szCs w:val="24"/>
        </w:rPr>
        <w:t>lobbyists</w:t>
      </w:r>
      <w:r w:rsidRPr="00F108F8">
        <w:rPr>
          <w:rFonts w:ascii="Times New Roman" w:eastAsia="Times New Roman" w:hAnsi="Times New Roman" w:cs="Times New Roman"/>
          <w:color w:val="000000"/>
          <w:sz w:val="24"/>
          <w:szCs w:val="24"/>
        </w:rPr>
        <w:t xml:space="preserve"> when it comes to shaping environmental discussions and policies based on certain environmental justice values they hold. This is a very influential function because “the ways in which the involved actors understand environmental issues affects their perceptions of what caused these issues and what actions need to be taken to solve them, as well as whether or not these actors perceive that there is an issue in the first place</w:t>
      </w:r>
      <w:r w:rsidR="00941816">
        <w:rPr>
          <w:rFonts w:ascii="Times New Roman" w:eastAsia="Times New Roman" w:hAnsi="Times New Roman" w:cs="Times New Roman"/>
          <w:color w:val="000000"/>
          <w:sz w:val="24"/>
          <w:szCs w:val="24"/>
        </w:rPr>
        <w:t>.</w:t>
      </w:r>
      <w:r w:rsidRPr="00F108F8">
        <w:rPr>
          <w:rFonts w:ascii="Times New Roman" w:eastAsia="Times New Roman" w:hAnsi="Times New Roman" w:cs="Times New Roman"/>
          <w:color w:val="000000"/>
          <w:sz w:val="24"/>
          <w:szCs w:val="24"/>
        </w:rPr>
        <w:t>”</w:t>
      </w:r>
      <w:r w:rsidR="00941816">
        <w:rPr>
          <w:rStyle w:val="FootnoteReference"/>
          <w:rFonts w:ascii="Times New Roman" w:eastAsia="Times New Roman" w:hAnsi="Times New Roman" w:cs="Times New Roman"/>
          <w:color w:val="000000"/>
          <w:sz w:val="24"/>
          <w:szCs w:val="24"/>
        </w:rPr>
        <w:footnoteReference w:id="6"/>
      </w:r>
      <w:r w:rsidRPr="00F108F8">
        <w:rPr>
          <w:rFonts w:ascii="Times New Roman" w:eastAsia="Times New Roman" w:hAnsi="Times New Roman" w:cs="Times New Roman"/>
          <w:color w:val="000000"/>
          <w:sz w:val="24"/>
          <w:szCs w:val="24"/>
        </w:rPr>
        <w:t xml:space="preserve"> In other words, being involved in issue framing of environmental issues gives international NGOs the opportunity and ability to mold an issue in a specific way, calling attention to the existence of an issue and the need for remedial action to be carried out.</w:t>
      </w:r>
    </w:p>
    <w:p w14:paraId="2ABFE9DB" w14:textId="066B76C7" w:rsidR="00F108F8" w:rsidRDefault="00F108F8" w:rsidP="0016680D">
      <w:pPr>
        <w:spacing w:after="0" w:line="480" w:lineRule="auto"/>
        <w:ind w:firstLine="720"/>
        <w:rPr>
          <w:rFonts w:ascii="Times New Roman" w:eastAsia="Times New Roman" w:hAnsi="Times New Roman" w:cs="Times New Roman"/>
          <w:color w:val="000000"/>
          <w:sz w:val="24"/>
          <w:szCs w:val="24"/>
        </w:rPr>
      </w:pPr>
      <w:r w:rsidRPr="00F108F8">
        <w:rPr>
          <w:rFonts w:ascii="Times New Roman" w:eastAsia="Times New Roman" w:hAnsi="Times New Roman" w:cs="Times New Roman"/>
          <w:color w:val="000000"/>
          <w:sz w:val="24"/>
          <w:szCs w:val="24"/>
        </w:rPr>
        <w:t>Greenpeace's involvement in the global anti-sealing campaigns proves to be a perfect example of an international NGO participating in issue framing. The anti-sealing campaign began in the 1950s as an endangered species issue. Local animal welfare NGOs in Canada brought attention to the Canadian commercial seal hunt “on the grounds that it was inhumane and that harp and hooded seals were both seriously endangered by continued hunting</w:t>
      </w:r>
      <w:r w:rsidR="009034F0">
        <w:rPr>
          <w:rFonts w:ascii="Times New Roman" w:eastAsia="Times New Roman" w:hAnsi="Times New Roman" w:cs="Times New Roman"/>
          <w:color w:val="000000"/>
          <w:sz w:val="24"/>
          <w:szCs w:val="24"/>
        </w:rPr>
        <w:t>.</w:t>
      </w:r>
      <w:r w:rsidRPr="00F108F8">
        <w:rPr>
          <w:rFonts w:ascii="Times New Roman" w:eastAsia="Times New Roman" w:hAnsi="Times New Roman" w:cs="Times New Roman"/>
          <w:color w:val="000000"/>
          <w:sz w:val="24"/>
          <w:szCs w:val="24"/>
        </w:rPr>
        <w:t>”</w:t>
      </w:r>
      <w:r w:rsidR="009034F0">
        <w:rPr>
          <w:rStyle w:val="FootnoteReference"/>
          <w:rFonts w:ascii="Times New Roman" w:eastAsia="Times New Roman" w:hAnsi="Times New Roman" w:cs="Times New Roman"/>
          <w:color w:val="000000"/>
          <w:sz w:val="24"/>
          <w:szCs w:val="24"/>
        </w:rPr>
        <w:footnoteReference w:id="7"/>
      </w:r>
      <w:r w:rsidRPr="00F108F8">
        <w:rPr>
          <w:rFonts w:ascii="Times New Roman" w:eastAsia="Times New Roman" w:hAnsi="Times New Roman" w:cs="Times New Roman"/>
          <w:color w:val="000000"/>
          <w:sz w:val="24"/>
          <w:szCs w:val="24"/>
        </w:rPr>
        <w:t xml:space="preserve"> They specifically framed the issue around the commercial hunt for harp and hooded seals and not the entire sealskin trade because the Inuit hunted the ringed seal as a food source and cash resource. These local organizations were largely successful as they were able to get the </w:t>
      </w:r>
      <w:r w:rsidR="00150BC0" w:rsidRPr="00F108F8">
        <w:rPr>
          <w:rFonts w:ascii="Times New Roman" w:eastAsia="Times New Roman" w:hAnsi="Times New Roman" w:cs="Times New Roman"/>
          <w:color w:val="000000"/>
          <w:sz w:val="24"/>
          <w:szCs w:val="24"/>
        </w:rPr>
        <w:t>Canadian</w:t>
      </w:r>
      <w:r w:rsidRPr="00F108F8">
        <w:rPr>
          <w:rFonts w:ascii="Times New Roman" w:eastAsia="Times New Roman" w:hAnsi="Times New Roman" w:cs="Times New Roman"/>
          <w:color w:val="000000"/>
          <w:sz w:val="24"/>
          <w:szCs w:val="24"/>
        </w:rPr>
        <w:t xml:space="preserve"> government </w:t>
      </w:r>
      <w:r w:rsidRPr="00F91EA0">
        <w:rPr>
          <w:rFonts w:ascii="Times New Roman" w:eastAsia="Times New Roman" w:hAnsi="Times New Roman" w:cs="Times New Roman"/>
          <w:color w:val="000000"/>
          <w:sz w:val="24"/>
          <w:szCs w:val="24"/>
        </w:rPr>
        <w:t xml:space="preserve">to </w:t>
      </w:r>
      <w:r w:rsidR="00F91EA0" w:rsidRPr="00F91EA0">
        <w:rPr>
          <w:rFonts w:ascii="Times New Roman" w:eastAsia="Times New Roman" w:hAnsi="Times New Roman" w:cs="Times New Roman"/>
          <w:color w:val="000000"/>
          <w:sz w:val="24"/>
          <w:szCs w:val="24"/>
        </w:rPr>
        <w:t>enforce</w:t>
      </w:r>
      <w:r w:rsidRPr="00F91EA0">
        <w:rPr>
          <w:rFonts w:ascii="Times New Roman" w:eastAsia="Times New Roman" w:hAnsi="Times New Roman" w:cs="Times New Roman"/>
          <w:color w:val="000000"/>
          <w:sz w:val="24"/>
          <w:szCs w:val="24"/>
        </w:rPr>
        <w:t xml:space="preserve"> </w:t>
      </w:r>
      <w:r w:rsidR="00F91EA0" w:rsidRPr="00F91EA0">
        <w:rPr>
          <w:rFonts w:ascii="Times New Roman" w:eastAsia="Times New Roman" w:hAnsi="Times New Roman" w:cs="Times New Roman"/>
          <w:color w:val="000000"/>
          <w:sz w:val="24"/>
          <w:szCs w:val="24"/>
        </w:rPr>
        <w:t>tighter constraints</w:t>
      </w:r>
      <w:r w:rsidRPr="00F91EA0">
        <w:rPr>
          <w:rFonts w:ascii="Times New Roman" w:eastAsia="Times New Roman" w:hAnsi="Times New Roman" w:cs="Times New Roman"/>
          <w:color w:val="000000"/>
          <w:sz w:val="24"/>
          <w:szCs w:val="24"/>
        </w:rPr>
        <w:t xml:space="preserve"> on</w:t>
      </w:r>
      <w:r w:rsidRPr="00F108F8">
        <w:rPr>
          <w:rFonts w:ascii="Times New Roman" w:eastAsia="Times New Roman" w:hAnsi="Times New Roman" w:cs="Times New Roman"/>
          <w:color w:val="000000"/>
          <w:sz w:val="24"/>
          <w:szCs w:val="24"/>
        </w:rPr>
        <w:t xml:space="preserve"> certain aspects associated with the commercial seal </w:t>
      </w:r>
      <w:r w:rsidRPr="00F108F8">
        <w:rPr>
          <w:rFonts w:ascii="Times New Roman" w:eastAsia="Times New Roman" w:hAnsi="Times New Roman" w:cs="Times New Roman"/>
          <w:color w:val="000000"/>
          <w:sz w:val="24"/>
          <w:szCs w:val="24"/>
        </w:rPr>
        <w:lastRenderedPageBreak/>
        <w:t>hunt. However, the local animal welfare NGOs</w:t>
      </w:r>
      <w:r w:rsidR="000A1237">
        <w:rPr>
          <w:rFonts w:ascii="Times New Roman" w:eastAsia="Times New Roman" w:hAnsi="Times New Roman" w:cs="Times New Roman"/>
          <w:color w:val="000000"/>
          <w:sz w:val="24"/>
          <w:szCs w:val="24"/>
        </w:rPr>
        <w:t>’</w:t>
      </w:r>
      <w:r w:rsidRPr="00F108F8">
        <w:rPr>
          <w:rFonts w:ascii="Times New Roman" w:eastAsia="Times New Roman" w:hAnsi="Times New Roman" w:cs="Times New Roman"/>
          <w:color w:val="000000"/>
          <w:sz w:val="24"/>
          <w:szCs w:val="24"/>
        </w:rPr>
        <w:t xml:space="preserve"> opposition against “the seal hunt off Canada’s eastern coast” soon became a campaign which, through the use of film and the news media, had international proportions</w:t>
      </w:r>
      <w:r w:rsidR="009676BD">
        <w:rPr>
          <w:rFonts w:ascii="Times New Roman" w:eastAsia="Times New Roman" w:hAnsi="Times New Roman" w:cs="Times New Roman"/>
          <w:color w:val="000000"/>
          <w:sz w:val="24"/>
          <w:szCs w:val="24"/>
        </w:rPr>
        <w:t>.</w:t>
      </w:r>
      <w:r w:rsidRPr="00F108F8">
        <w:rPr>
          <w:rFonts w:ascii="Times New Roman" w:eastAsia="Times New Roman" w:hAnsi="Times New Roman" w:cs="Times New Roman"/>
          <w:color w:val="000000"/>
          <w:sz w:val="24"/>
          <w:szCs w:val="24"/>
        </w:rPr>
        <w:t>”</w:t>
      </w:r>
      <w:r w:rsidR="009676BD">
        <w:rPr>
          <w:rStyle w:val="FootnoteReference"/>
          <w:rFonts w:ascii="Times New Roman" w:eastAsia="Times New Roman" w:hAnsi="Times New Roman" w:cs="Times New Roman"/>
          <w:color w:val="000000"/>
          <w:sz w:val="24"/>
          <w:szCs w:val="24"/>
        </w:rPr>
        <w:footnoteReference w:id="8"/>
      </w:r>
      <w:r w:rsidRPr="00F108F8">
        <w:rPr>
          <w:rFonts w:ascii="Times New Roman" w:eastAsia="Times New Roman" w:hAnsi="Times New Roman" w:cs="Times New Roman"/>
          <w:color w:val="000000"/>
          <w:sz w:val="24"/>
          <w:szCs w:val="24"/>
        </w:rPr>
        <w:t xml:space="preserve"> The protests expanded outside Canada and into the </w:t>
      </w:r>
      <w:r w:rsidR="0016680D">
        <w:rPr>
          <w:rFonts w:ascii="Times New Roman" w:eastAsia="Times New Roman" w:hAnsi="Times New Roman" w:cs="Times New Roman"/>
          <w:color w:val="000000"/>
          <w:sz w:val="24"/>
          <w:szCs w:val="24"/>
        </w:rPr>
        <w:t xml:space="preserve">Europe and the United States, which obtained the markets that primarily consumed products made from sealskin. </w:t>
      </w:r>
      <w:r w:rsidRPr="00F108F8">
        <w:rPr>
          <w:rFonts w:ascii="Times New Roman" w:eastAsia="Times New Roman" w:hAnsi="Times New Roman" w:cs="Times New Roman"/>
          <w:color w:val="000000"/>
          <w:sz w:val="24"/>
          <w:szCs w:val="24"/>
        </w:rPr>
        <w:t xml:space="preserve">By the 1970s, international and other national NGOs joined the protests, including Greenpeace’s international </w:t>
      </w:r>
      <w:r w:rsidR="00A21D5B" w:rsidRPr="00F108F8">
        <w:rPr>
          <w:rFonts w:ascii="Times New Roman" w:eastAsia="Times New Roman" w:hAnsi="Times New Roman" w:cs="Times New Roman"/>
          <w:color w:val="000000"/>
          <w:sz w:val="24"/>
          <w:szCs w:val="24"/>
        </w:rPr>
        <w:t>office.</w:t>
      </w:r>
      <w:r w:rsidRPr="00F108F8">
        <w:rPr>
          <w:rFonts w:ascii="Times New Roman" w:eastAsia="Times New Roman" w:hAnsi="Times New Roman" w:cs="Times New Roman"/>
          <w:color w:val="000000"/>
          <w:sz w:val="24"/>
          <w:szCs w:val="24"/>
        </w:rPr>
        <w:t xml:space="preserve"> When Greenpeace took on this issue, it shifted the overall anti-sealing campaigns “focus from an endangered species argument to (the) outright opposition to all sealing</w:t>
      </w:r>
      <w:r w:rsidR="009676BD">
        <w:rPr>
          <w:rFonts w:ascii="Times New Roman" w:eastAsia="Times New Roman" w:hAnsi="Times New Roman" w:cs="Times New Roman"/>
          <w:color w:val="000000"/>
          <w:sz w:val="24"/>
          <w:szCs w:val="24"/>
        </w:rPr>
        <w:t>.</w:t>
      </w:r>
      <w:r w:rsidRPr="00F108F8">
        <w:rPr>
          <w:rFonts w:ascii="Times New Roman" w:eastAsia="Times New Roman" w:hAnsi="Times New Roman" w:cs="Times New Roman"/>
          <w:color w:val="000000"/>
          <w:sz w:val="24"/>
          <w:szCs w:val="24"/>
        </w:rPr>
        <w:t>”</w:t>
      </w:r>
      <w:r w:rsidR="009676BD">
        <w:rPr>
          <w:rStyle w:val="FootnoteReference"/>
          <w:rFonts w:ascii="Times New Roman" w:eastAsia="Times New Roman" w:hAnsi="Times New Roman" w:cs="Times New Roman"/>
          <w:color w:val="000000"/>
          <w:sz w:val="24"/>
          <w:szCs w:val="24"/>
        </w:rPr>
        <w:footnoteReference w:id="9"/>
      </w:r>
      <w:r w:rsidRPr="00F108F8">
        <w:rPr>
          <w:rFonts w:ascii="Times New Roman" w:eastAsia="Times New Roman" w:hAnsi="Times New Roman" w:cs="Times New Roman"/>
          <w:color w:val="000000"/>
          <w:sz w:val="24"/>
          <w:szCs w:val="24"/>
        </w:rPr>
        <w:t xml:space="preserve"> It went after seal hunting throughout the world, putting pressure on European governments to address and limit their domestic sealskin markets.</w:t>
      </w:r>
    </w:p>
    <w:p w14:paraId="1AFB8258" w14:textId="35C729E3" w:rsidR="00094262" w:rsidRPr="00F108F8" w:rsidRDefault="00094262" w:rsidP="00094262">
      <w:pPr>
        <w:spacing w:before="240" w:after="0" w:line="480" w:lineRule="auto"/>
        <w:rPr>
          <w:rFonts w:ascii="Times New Roman" w:eastAsia="Times New Roman" w:hAnsi="Times New Roman" w:cs="Times New Roman"/>
          <w:b/>
          <w:bCs/>
          <w:sz w:val="24"/>
          <w:szCs w:val="24"/>
        </w:rPr>
      </w:pPr>
      <w:r w:rsidRPr="00094262">
        <w:rPr>
          <w:rFonts w:ascii="Times New Roman" w:eastAsia="Times New Roman" w:hAnsi="Times New Roman" w:cs="Times New Roman"/>
          <w:b/>
          <w:bCs/>
          <w:color w:val="000000"/>
          <w:sz w:val="24"/>
          <w:szCs w:val="24"/>
        </w:rPr>
        <w:t>Participation in International Negotiation</w:t>
      </w:r>
      <w:r w:rsidR="001B432C">
        <w:rPr>
          <w:rFonts w:ascii="Times New Roman" w:eastAsia="Times New Roman" w:hAnsi="Times New Roman" w:cs="Times New Roman"/>
          <w:b/>
          <w:bCs/>
          <w:color w:val="000000"/>
          <w:sz w:val="24"/>
          <w:szCs w:val="24"/>
        </w:rPr>
        <w:t>s</w:t>
      </w:r>
    </w:p>
    <w:p w14:paraId="44B7E931" w14:textId="6D4548BA" w:rsidR="00274D03" w:rsidRDefault="00550F97" w:rsidP="00EB6463">
      <w:pPr>
        <w:pStyle w:val="NormalWeb"/>
        <w:spacing w:before="0" w:beforeAutospacing="0" w:after="0" w:afterAutospacing="0" w:line="480" w:lineRule="auto"/>
        <w:ind w:firstLine="720"/>
        <w:rPr>
          <w:color w:val="000000"/>
        </w:rPr>
      </w:pPr>
      <w:r w:rsidRPr="00550F97">
        <w:rPr>
          <w:color w:val="000000"/>
        </w:rPr>
        <w:t xml:space="preserve">International NGOs have also been able to contribute to the global governance system by participating in negotiations and intergovernmental conferences. They use their transnational networks and unique resources to participate in the discussions when possible. </w:t>
      </w:r>
      <w:r w:rsidR="00F94A32">
        <w:rPr>
          <w:color w:val="000000"/>
        </w:rPr>
        <w:t>A large part of this participation has come in the form of policy</w:t>
      </w:r>
      <w:r w:rsidR="00FF7E18">
        <w:rPr>
          <w:color w:val="000000"/>
        </w:rPr>
        <w:t>-</w:t>
      </w:r>
      <w:r w:rsidR="00F94A32">
        <w:rPr>
          <w:color w:val="000000"/>
        </w:rPr>
        <w:t xml:space="preserve">making. </w:t>
      </w:r>
      <w:r w:rsidR="00F04E73">
        <w:rPr>
          <w:color w:val="000000"/>
        </w:rPr>
        <w:t>“</w:t>
      </w:r>
      <w:r w:rsidR="00F94A32" w:rsidRPr="00F94A32">
        <w:rPr>
          <w:color w:val="000000"/>
        </w:rPr>
        <w:t>Most transboundary environmental issues are relatively novel, and little experience exists to guide the policy-making process.</w:t>
      </w:r>
      <w:r w:rsidR="00F04E73">
        <w:rPr>
          <w:color w:val="000000"/>
        </w:rPr>
        <w:t>”</w:t>
      </w:r>
      <w:r w:rsidR="00F04E73">
        <w:rPr>
          <w:rStyle w:val="FootnoteReference"/>
          <w:color w:val="000000"/>
        </w:rPr>
        <w:footnoteReference w:id="10"/>
      </w:r>
      <w:r w:rsidR="00736D23">
        <w:rPr>
          <w:color w:val="000000"/>
        </w:rPr>
        <w:t xml:space="preserve"> However, i</w:t>
      </w:r>
      <w:r w:rsidR="00736D23" w:rsidRPr="00550F97">
        <w:rPr>
          <w:color w:val="000000"/>
        </w:rPr>
        <w:t xml:space="preserve">nternational NGOs, especially </w:t>
      </w:r>
      <w:r w:rsidR="00736D23">
        <w:rPr>
          <w:color w:val="000000"/>
        </w:rPr>
        <w:t xml:space="preserve">those who specialize in </w:t>
      </w:r>
      <w:r w:rsidR="00736D23" w:rsidRPr="00550F97">
        <w:rPr>
          <w:color w:val="000000"/>
        </w:rPr>
        <w:t>environmental</w:t>
      </w:r>
      <w:r w:rsidR="00736D23">
        <w:rPr>
          <w:color w:val="000000"/>
        </w:rPr>
        <w:t xml:space="preserve"> issues</w:t>
      </w:r>
      <w:r w:rsidR="00736D23" w:rsidRPr="00550F97">
        <w:rPr>
          <w:color w:val="000000"/>
        </w:rPr>
        <w:t>, have the capability of gathering information from their global contacts</w:t>
      </w:r>
      <w:r w:rsidR="00F249F7">
        <w:rPr>
          <w:color w:val="000000"/>
        </w:rPr>
        <w:t xml:space="preserve"> to inform policy-making processes. In fact, it is this “difficulty of conducting research on the global environment” that has </w:t>
      </w:r>
      <w:r w:rsidRPr="00550F97">
        <w:rPr>
          <w:color w:val="000000"/>
        </w:rPr>
        <w:t>led member states and IGOs to allow “NGO participation in the field of policy research and development” within many international environmental institutions</w:t>
      </w:r>
      <w:r w:rsidR="00F249F7">
        <w:rPr>
          <w:color w:val="000000"/>
        </w:rPr>
        <w:t xml:space="preserve"> and conferences</w:t>
      </w:r>
      <w:r w:rsidR="001A2EA5">
        <w:rPr>
          <w:color w:val="000000"/>
        </w:rPr>
        <w:t>.</w:t>
      </w:r>
      <w:r w:rsidR="001A2EA5">
        <w:rPr>
          <w:rStyle w:val="FootnoteReference"/>
          <w:color w:val="000000"/>
        </w:rPr>
        <w:footnoteReference w:id="11"/>
      </w:r>
      <w:r w:rsidRPr="00550F97">
        <w:rPr>
          <w:color w:val="000000"/>
        </w:rPr>
        <w:t xml:space="preserve"> </w:t>
      </w:r>
    </w:p>
    <w:p w14:paraId="00A54935" w14:textId="50852476" w:rsidR="00FC0C5B" w:rsidRDefault="00274D03" w:rsidP="00090E07">
      <w:pPr>
        <w:pStyle w:val="NormalWeb"/>
        <w:spacing w:before="0" w:beforeAutospacing="0" w:after="0" w:afterAutospacing="0" w:line="480" w:lineRule="auto"/>
        <w:ind w:firstLine="720"/>
        <w:rPr>
          <w:color w:val="000000"/>
        </w:rPr>
      </w:pPr>
      <w:r>
        <w:rPr>
          <w:color w:val="000000"/>
        </w:rPr>
        <w:lastRenderedPageBreak/>
        <w:t xml:space="preserve">International NGOs </w:t>
      </w:r>
      <w:r w:rsidR="00632F1A">
        <w:rPr>
          <w:color w:val="000000"/>
        </w:rPr>
        <w:t>can</w:t>
      </w:r>
      <w:r w:rsidR="00550F97" w:rsidRPr="00550F97">
        <w:rPr>
          <w:color w:val="000000"/>
        </w:rPr>
        <w:t xml:space="preserve"> utilize their global networks to improve the “expertise on issues” in intergovernmental conferences and to “facilitate inter-state cooperation by preparing background papers and reports, educating delegates and representatives of states to narrow technical gap,” and “serving as third party source information</w:t>
      </w:r>
      <w:r w:rsidR="00DD13B8">
        <w:rPr>
          <w:color w:val="000000"/>
        </w:rPr>
        <w:t>.</w:t>
      </w:r>
      <w:r w:rsidR="00550F97" w:rsidRPr="00550F97">
        <w:rPr>
          <w:color w:val="000000"/>
        </w:rPr>
        <w:t>”</w:t>
      </w:r>
      <w:r w:rsidR="00DD13B8">
        <w:rPr>
          <w:rStyle w:val="FootnoteReference"/>
          <w:color w:val="000000"/>
        </w:rPr>
        <w:footnoteReference w:id="12"/>
      </w:r>
      <w:r w:rsidR="00CA2DDD">
        <w:rPr>
          <w:color w:val="000000"/>
        </w:rPr>
        <w:t xml:space="preserve"> </w:t>
      </w:r>
      <w:r w:rsidR="00B35DCE">
        <w:rPr>
          <w:color w:val="000000"/>
        </w:rPr>
        <w:t xml:space="preserve">This is largely </w:t>
      </w:r>
      <w:r>
        <w:rPr>
          <w:color w:val="000000"/>
        </w:rPr>
        <w:t>due</w:t>
      </w:r>
      <w:r w:rsidR="00B35DCE">
        <w:rPr>
          <w:color w:val="000000"/>
        </w:rPr>
        <w:t xml:space="preserve"> </w:t>
      </w:r>
      <w:r>
        <w:rPr>
          <w:color w:val="000000"/>
        </w:rPr>
        <w:t xml:space="preserve">to </w:t>
      </w:r>
      <w:r w:rsidR="00B35DCE">
        <w:rPr>
          <w:color w:val="000000"/>
        </w:rPr>
        <w:t>the staffing and internal structure of many international NGOs. Raustiala (</w:t>
      </w:r>
      <w:r w:rsidR="001544F5">
        <w:rPr>
          <w:color w:val="000000"/>
        </w:rPr>
        <w:t>1997</w:t>
      </w:r>
      <w:r w:rsidR="00B35DCE">
        <w:rPr>
          <w:color w:val="000000"/>
        </w:rPr>
        <w:t xml:space="preserve">) argues “the existence of large, expertly staffed NGOs that devote considerable effort and resources to policy research and development helps alleviate” the problems that surround environmental research and policy-making, especially since “NGOs commonly provide such information </w:t>
      </w:r>
      <w:r w:rsidR="00C91628">
        <w:rPr>
          <w:color w:val="000000"/>
        </w:rPr>
        <w:t>to government policy makers freely.”</w:t>
      </w:r>
      <w:r w:rsidR="00C91628">
        <w:rPr>
          <w:rStyle w:val="FootnoteReference"/>
          <w:color w:val="000000"/>
        </w:rPr>
        <w:footnoteReference w:id="13"/>
      </w:r>
      <w:r w:rsidR="00354E9E">
        <w:rPr>
          <w:color w:val="000000"/>
        </w:rPr>
        <w:t xml:space="preserve"> They have even involved themselves in procedural matters to</w:t>
      </w:r>
      <w:r w:rsidR="00383712">
        <w:rPr>
          <w:color w:val="000000"/>
        </w:rPr>
        <w:t xml:space="preserve"> correct </w:t>
      </w:r>
      <w:r w:rsidR="00FC0C5B">
        <w:rPr>
          <w:color w:val="000000"/>
        </w:rPr>
        <w:t xml:space="preserve">procedural </w:t>
      </w:r>
      <w:r w:rsidR="00383712">
        <w:rPr>
          <w:color w:val="000000"/>
        </w:rPr>
        <w:t xml:space="preserve">errors and </w:t>
      </w:r>
      <w:r w:rsidR="00FC0C5B">
        <w:rPr>
          <w:color w:val="000000"/>
        </w:rPr>
        <w:t xml:space="preserve">to ensure </w:t>
      </w:r>
      <w:r w:rsidR="00383712">
        <w:rPr>
          <w:color w:val="000000"/>
        </w:rPr>
        <w:t xml:space="preserve">cooperation </w:t>
      </w:r>
      <w:r w:rsidR="00FC0C5B">
        <w:rPr>
          <w:color w:val="000000"/>
        </w:rPr>
        <w:t>goes as efficiently as possible</w:t>
      </w:r>
      <w:r w:rsidR="00383712">
        <w:rPr>
          <w:color w:val="000000"/>
        </w:rPr>
        <w:t xml:space="preserve">. </w:t>
      </w:r>
      <w:r w:rsidR="00FC0C5B">
        <w:rPr>
          <w:color w:val="000000"/>
        </w:rPr>
        <w:t xml:space="preserve">For example, </w:t>
      </w:r>
      <w:r w:rsidR="00FC5223">
        <w:rPr>
          <w:color w:val="000000"/>
        </w:rPr>
        <w:t xml:space="preserve">the Foundation for International </w:t>
      </w:r>
      <w:r w:rsidR="00245DEE">
        <w:rPr>
          <w:color w:val="000000"/>
        </w:rPr>
        <w:t xml:space="preserve">Environmental </w:t>
      </w:r>
      <w:r w:rsidR="00FC5223">
        <w:rPr>
          <w:color w:val="000000"/>
        </w:rPr>
        <w:t>Law and Development (FIELD), which “re-established itself as an independent NGO” in 2008, “has advised the Alliance of Small Island States (AOSIS) in international climate change negotiations for many years.”</w:t>
      </w:r>
      <w:r w:rsidR="00FC5223">
        <w:rPr>
          <w:rStyle w:val="FootnoteReference"/>
          <w:color w:val="000000"/>
        </w:rPr>
        <w:footnoteReference w:id="14"/>
      </w:r>
      <w:r w:rsidR="00FC5223">
        <w:rPr>
          <w:color w:val="000000"/>
        </w:rPr>
        <w:t xml:space="preserve"> </w:t>
      </w:r>
      <w:r w:rsidR="00090E07">
        <w:rPr>
          <w:color w:val="000000"/>
        </w:rPr>
        <w:t>This interaction has greatly impacted AOSIS’s influence within negotiations as well. “</w:t>
      </w:r>
      <w:r w:rsidR="00FC0C5B">
        <w:rPr>
          <w:color w:val="000000"/>
        </w:rPr>
        <w:t xml:space="preserve">FIELD was instrumental in providing AOSIS with advice and legal expertise” to the point that AOSIS </w:t>
      </w:r>
      <w:r w:rsidR="00FC5223">
        <w:rPr>
          <w:color w:val="000000"/>
        </w:rPr>
        <w:t>has been</w:t>
      </w:r>
      <w:r w:rsidR="00FC0C5B">
        <w:rPr>
          <w:color w:val="000000"/>
        </w:rPr>
        <w:t xml:space="preserve"> able to wield “unexpected influence in the climate negotiations</w:t>
      </w:r>
      <w:r w:rsidR="00582E05">
        <w:rPr>
          <w:color w:val="000000"/>
        </w:rPr>
        <w:t>” th</w:t>
      </w:r>
      <w:r w:rsidR="00632F1A">
        <w:rPr>
          <w:color w:val="000000"/>
        </w:rPr>
        <w:t>e</w:t>
      </w:r>
      <w:r w:rsidR="00582E05">
        <w:rPr>
          <w:color w:val="000000"/>
        </w:rPr>
        <w:t xml:space="preserve">n it would have without FIELD’s assistance. </w:t>
      </w:r>
      <w:r w:rsidR="00FC0C5B">
        <w:rPr>
          <w:rStyle w:val="FootnoteReference"/>
          <w:color w:val="000000"/>
        </w:rPr>
        <w:footnoteReference w:id="15"/>
      </w:r>
    </w:p>
    <w:p w14:paraId="449FB70B" w14:textId="13E5BB40" w:rsidR="00550F97" w:rsidRDefault="00550F97" w:rsidP="00632F1A">
      <w:pPr>
        <w:pStyle w:val="NormalWeb"/>
        <w:spacing w:before="0" w:beforeAutospacing="0" w:after="0" w:afterAutospacing="0" w:line="480" w:lineRule="auto"/>
        <w:ind w:firstLine="720"/>
        <w:rPr>
          <w:color w:val="000000"/>
        </w:rPr>
      </w:pPr>
      <w:r w:rsidRPr="00550F97">
        <w:rPr>
          <w:color w:val="000000"/>
        </w:rPr>
        <w:t xml:space="preserve">When one organization’s resources are not enough to make an effective impact on negotiations, international NGOs are not afraid to work together towards a common goal. For example, “in the issue area of climate change, environmental NGOs coordinate closely within </w:t>
      </w:r>
      <w:r w:rsidRPr="00550F97">
        <w:rPr>
          <w:color w:val="000000"/>
        </w:rPr>
        <w:lastRenderedPageBreak/>
        <w:t>the Climate Action Network (CAN)</w:t>
      </w:r>
      <w:r w:rsidR="00DD13B8">
        <w:rPr>
          <w:color w:val="000000"/>
        </w:rPr>
        <w:t>.</w:t>
      </w:r>
      <w:r w:rsidRPr="00550F97">
        <w:rPr>
          <w:color w:val="000000"/>
        </w:rPr>
        <w:t>”</w:t>
      </w:r>
      <w:r w:rsidR="00DD13B8">
        <w:rPr>
          <w:rStyle w:val="FootnoteReference"/>
          <w:color w:val="000000"/>
        </w:rPr>
        <w:footnoteReference w:id="16"/>
      </w:r>
      <w:r w:rsidRPr="00550F97">
        <w:rPr>
          <w:color w:val="000000"/>
        </w:rPr>
        <w:t xml:space="preserve"> This network allows international NGOs to come together to maximize the effectiveness of their lobbying strategies at intergovernmental organizations. “With over 500 national and international environmental NGOs, it is a forum to exchange information, pool resources, and coordinate demonstrations to attract media attention and influence public opinion toward increased efforts to combat climate change</w:t>
      </w:r>
      <w:r w:rsidR="008378C6">
        <w:rPr>
          <w:color w:val="000000"/>
        </w:rPr>
        <w:t>.</w:t>
      </w:r>
      <w:r w:rsidRPr="00550F97">
        <w:rPr>
          <w:color w:val="000000"/>
        </w:rPr>
        <w:t>”</w:t>
      </w:r>
      <w:r w:rsidR="008378C6">
        <w:rPr>
          <w:rStyle w:val="FootnoteReference"/>
          <w:color w:val="000000"/>
        </w:rPr>
        <w:footnoteReference w:id="17"/>
      </w:r>
      <w:r w:rsidRPr="00550F97">
        <w:rPr>
          <w:color w:val="000000"/>
        </w:rPr>
        <w:t xml:space="preserve"> </w:t>
      </w:r>
      <w:r w:rsidR="00632F1A">
        <w:rPr>
          <w:color w:val="000000"/>
        </w:rPr>
        <w:t>Despite internal problems that have held this network back from</w:t>
      </w:r>
      <w:r w:rsidRPr="00550F97">
        <w:rPr>
          <w:color w:val="000000"/>
        </w:rPr>
        <w:t xml:space="preserve"> achieving its true potential, CAN has laid out the path for NGOs to work together to address environmental issues at intergovernmental negotiations and conferences. The Climate Action Network carried out a large number of activities during the “post-Kyoto Protocol UNFCCC negotiations,” suggesting “a considerable impact of their activities on government representatives</w:t>
      </w:r>
      <w:r w:rsidR="008378C6">
        <w:rPr>
          <w:color w:val="000000"/>
        </w:rPr>
        <w:t>.</w:t>
      </w:r>
      <w:r w:rsidRPr="00550F97">
        <w:rPr>
          <w:color w:val="000000"/>
        </w:rPr>
        <w:t>”</w:t>
      </w:r>
      <w:r w:rsidR="008378C6">
        <w:rPr>
          <w:rStyle w:val="FootnoteReference"/>
          <w:color w:val="000000"/>
        </w:rPr>
        <w:footnoteReference w:id="18"/>
      </w:r>
      <w:r w:rsidRPr="00550F97">
        <w:rPr>
          <w:color w:val="000000"/>
        </w:rPr>
        <w:t xml:space="preserve"> </w:t>
      </w:r>
    </w:p>
    <w:p w14:paraId="11A5117E" w14:textId="60F342FA" w:rsidR="00094262" w:rsidRPr="00094262" w:rsidRDefault="00094262" w:rsidP="00094262">
      <w:pPr>
        <w:pStyle w:val="NormalWeb"/>
        <w:spacing w:before="240" w:beforeAutospacing="0" w:after="0" w:afterAutospacing="0" w:line="480" w:lineRule="auto"/>
        <w:rPr>
          <w:b/>
          <w:bCs/>
          <w:color w:val="000000"/>
        </w:rPr>
      </w:pPr>
      <w:r w:rsidRPr="00094262">
        <w:rPr>
          <w:b/>
          <w:bCs/>
          <w:color w:val="000000"/>
        </w:rPr>
        <w:t>Monitoring and Reporting Responsibilities</w:t>
      </w:r>
    </w:p>
    <w:p w14:paraId="2B6BFB4B" w14:textId="05C31805" w:rsidR="00E76E84" w:rsidRPr="00E76E84" w:rsidRDefault="00E76E84" w:rsidP="009C209A">
      <w:pPr>
        <w:pStyle w:val="NormalWeb"/>
        <w:spacing w:before="0" w:beforeAutospacing="0" w:after="0" w:afterAutospacing="0" w:line="480" w:lineRule="auto"/>
        <w:ind w:firstLine="720"/>
        <w:rPr>
          <w:sz w:val="28"/>
          <w:szCs w:val="28"/>
        </w:rPr>
      </w:pPr>
      <w:r w:rsidRPr="00E76E84">
        <w:rPr>
          <w:color w:val="000000"/>
        </w:rPr>
        <w:t xml:space="preserve">A third way that international NGOs have utilized their networks to contribute to global environmental governance is through monitoring and reporting on </w:t>
      </w:r>
      <w:r w:rsidR="007A6A37">
        <w:rPr>
          <w:color w:val="000000"/>
        </w:rPr>
        <w:t>existing issues and state activity associated with the issues.</w:t>
      </w:r>
      <w:r w:rsidRPr="00E76E84">
        <w:rPr>
          <w:color w:val="000000"/>
        </w:rPr>
        <w:t xml:space="preserve"> This is an incredibly important </w:t>
      </w:r>
      <w:r w:rsidR="009C209A">
        <w:rPr>
          <w:color w:val="000000"/>
        </w:rPr>
        <w:t>contribution</w:t>
      </w:r>
      <w:r w:rsidRPr="00E76E84">
        <w:rPr>
          <w:color w:val="000000"/>
        </w:rPr>
        <w:t xml:space="preserve"> </w:t>
      </w:r>
      <w:r w:rsidR="009C209A">
        <w:rPr>
          <w:color w:val="000000"/>
        </w:rPr>
        <w:t>to</w:t>
      </w:r>
      <w:r w:rsidRPr="00E76E84">
        <w:rPr>
          <w:color w:val="000000"/>
        </w:rPr>
        <w:t xml:space="preserve"> global environmental </w:t>
      </w:r>
      <w:r w:rsidRPr="009C209A">
        <w:rPr>
          <w:color w:val="000000"/>
        </w:rPr>
        <w:t>governance because the nature of many of the world’s biggest environmental concerns</w:t>
      </w:r>
      <w:r w:rsidR="009C209A" w:rsidRPr="009C209A">
        <w:rPr>
          <w:color w:val="000000"/>
        </w:rPr>
        <w:t xml:space="preserve"> complicate governance procedures.</w:t>
      </w:r>
      <w:r w:rsidRPr="009C209A">
        <w:rPr>
          <w:color w:val="000000"/>
        </w:rPr>
        <w:t xml:space="preserve"> </w:t>
      </w:r>
      <w:r w:rsidR="00D2223C" w:rsidRPr="009C209A">
        <w:rPr>
          <w:color w:val="000000"/>
        </w:rPr>
        <w:t>Man</w:t>
      </w:r>
      <w:r w:rsidR="009C209A">
        <w:rPr>
          <w:color w:val="000000"/>
        </w:rPr>
        <w:t xml:space="preserve">y </w:t>
      </w:r>
      <w:r w:rsidRPr="00E76E84">
        <w:rPr>
          <w:color w:val="000000"/>
        </w:rPr>
        <w:t>“</w:t>
      </w:r>
      <w:r w:rsidR="00D2223C">
        <w:rPr>
          <w:color w:val="000000"/>
        </w:rPr>
        <w:t>gl</w:t>
      </w:r>
      <w:r w:rsidRPr="00E76E84">
        <w:rPr>
          <w:color w:val="000000"/>
        </w:rPr>
        <w:t>obal environmental resources are public goods that are non-excludable and non-rivalrous across borders</w:t>
      </w:r>
      <w:r w:rsidR="00D2223C">
        <w:rPr>
          <w:color w:val="000000"/>
        </w:rPr>
        <w:t>.”</w:t>
      </w:r>
      <w:r w:rsidR="00740C17" w:rsidRPr="00D2223C">
        <w:rPr>
          <w:rStyle w:val="FootnoteReference"/>
          <w:color w:val="000000"/>
        </w:rPr>
        <w:footnoteReference w:id="19"/>
      </w:r>
      <w:r w:rsidRPr="00D2223C">
        <w:rPr>
          <w:color w:val="000000"/>
        </w:rPr>
        <w:t xml:space="preserve"> </w:t>
      </w:r>
      <w:r w:rsidR="00D2223C" w:rsidRPr="00D2223C">
        <w:rPr>
          <w:color w:val="000000"/>
        </w:rPr>
        <w:t>For example,</w:t>
      </w:r>
      <w:r w:rsidR="00306746">
        <w:rPr>
          <w:color w:val="000000"/>
        </w:rPr>
        <w:t xml:space="preserve"> countries can’t be excluded from utilizing the Earth’s atmosphere any more than they can be excluded from accessing the open ocean.</w:t>
      </w:r>
      <w:r w:rsidR="00D2223C" w:rsidRPr="00D2223C">
        <w:rPr>
          <w:color w:val="000000"/>
        </w:rPr>
        <w:t xml:space="preserve"> </w:t>
      </w:r>
      <w:r w:rsidRPr="00E76E84">
        <w:rPr>
          <w:color w:val="000000"/>
        </w:rPr>
        <w:t xml:space="preserve">Many other environmental concerns fall into the category of common-pool resources, meaning they are non-excludable but rivalrous in their utilization. In other words, </w:t>
      </w:r>
      <w:r w:rsidRPr="00E76E84">
        <w:rPr>
          <w:color w:val="000000"/>
        </w:rPr>
        <w:lastRenderedPageBreak/>
        <w:t>“it is difficult to exclude anyone from using the common pool, but one user’s consumption reduces the amount available to others</w:t>
      </w:r>
      <w:r w:rsidR="00740C17">
        <w:rPr>
          <w:color w:val="000000"/>
        </w:rPr>
        <w:t>.</w:t>
      </w:r>
      <w:r w:rsidRPr="00E76E84">
        <w:rPr>
          <w:color w:val="000000"/>
        </w:rPr>
        <w:t>”</w:t>
      </w:r>
      <w:r w:rsidR="00740C17">
        <w:rPr>
          <w:rStyle w:val="FootnoteReference"/>
          <w:color w:val="000000"/>
        </w:rPr>
        <w:footnoteReference w:id="20"/>
      </w:r>
      <w:r w:rsidRPr="00E76E84">
        <w:rPr>
          <w:color w:val="000000"/>
        </w:rPr>
        <w:t xml:space="preserve"> The resource user continues to consume the good, disregarding how it negatively impacts other users as long as the actions benefit his or her short-term interests. </w:t>
      </w:r>
    </w:p>
    <w:p w14:paraId="689428A3" w14:textId="1951D42C" w:rsidR="00E76E84" w:rsidRPr="00BE0B00" w:rsidRDefault="00E76E84" w:rsidP="00BE0B00">
      <w:pPr>
        <w:pStyle w:val="NormalWeb"/>
        <w:spacing w:before="0" w:beforeAutospacing="0" w:after="0" w:afterAutospacing="0" w:line="480" w:lineRule="auto"/>
        <w:ind w:firstLine="720"/>
        <w:rPr>
          <w:color w:val="000000"/>
        </w:rPr>
      </w:pPr>
      <w:r w:rsidRPr="00E76E84">
        <w:rPr>
          <w:color w:val="000000"/>
        </w:rPr>
        <w:t xml:space="preserve">International cooperation within the environmental field is so difficult because of the complexity and scale of these issues. </w:t>
      </w:r>
      <w:r w:rsidRPr="00BE0B00">
        <w:rPr>
          <w:color w:val="000000"/>
        </w:rPr>
        <w:t>The world’s leading “global environment problems are those that many countries have contributed to and no individual country can effectively address by acting alone</w:t>
      </w:r>
      <w:r w:rsidR="00740C17" w:rsidRPr="00BE0B00">
        <w:rPr>
          <w:color w:val="000000"/>
        </w:rPr>
        <w:t>.</w:t>
      </w:r>
      <w:r w:rsidRPr="00BE0B00">
        <w:rPr>
          <w:color w:val="000000"/>
        </w:rPr>
        <w:t>”</w:t>
      </w:r>
      <w:r w:rsidR="00740C17" w:rsidRPr="00BE0B00">
        <w:rPr>
          <w:rStyle w:val="FootnoteReference"/>
          <w:color w:val="000000"/>
        </w:rPr>
        <w:footnoteReference w:id="21"/>
      </w:r>
      <w:r w:rsidRPr="00E76E84">
        <w:rPr>
          <w:color w:val="000000"/>
        </w:rPr>
        <w:t xml:space="preserve"> </w:t>
      </w:r>
      <w:r w:rsidR="00BE0B00">
        <w:rPr>
          <w:color w:val="000000"/>
        </w:rPr>
        <w:t xml:space="preserve">This means many stakeholders </w:t>
      </w:r>
      <w:r w:rsidR="00632F1A">
        <w:rPr>
          <w:color w:val="000000"/>
        </w:rPr>
        <w:t xml:space="preserve">exist and </w:t>
      </w:r>
      <w:r w:rsidR="00BE0B00">
        <w:rPr>
          <w:color w:val="000000"/>
        </w:rPr>
        <w:t xml:space="preserve">need to be involved in negotiations and agreements on the environment for them to be successful. </w:t>
      </w:r>
      <w:r w:rsidRPr="00E76E84">
        <w:rPr>
          <w:color w:val="000000"/>
        </w:rPr>
        <w:t>In addition to this, the fact that many environmental resources fall into either the public goods or common-pool resources categories means they face collective action problems when it comes to the protection and management of them. Actors may continue to avoid collaborating because they don’t want to be the ones’ who bear</w:t>
      </w:r>
      <w:r w:rsidR="00574546">
        <w:rPr>
          <w:color w:val="000000"/>
        </w:rPr>
        <w:t xml:space="preserve"> most of the costs associated with cooperating. </w:t>
      </w:r>
      <w:r w:rsidR="00987CE7">
        <w:rPr>
          <w:color w:val="000000"/>
        </w:rPr>
        <w:t>As such, i</w:t>
      </w:r>
      <w:r w:rsidRPr="00E76E84">
        <w:rPr>
          <w:color w:val="000000"/>
        </w:rPr>
        <w:t>ssues related to public goods, such as climate change, fall victim to free</w:t>
      </w:r>
      <w:r w:rsidR="00632F1A">
        <w:rPr>
          <w:color w:val="000000"/>
        </w:rPr>
        <w:t>-</w:t>
      </w:r>
      <w:r w:rsidRPr="00E76E84">
        <w:rPr>
          <w:color w:val="000000"/>
        </w:rPr>
        <w:t>riding problems. The incentive to free</w:t>
      </w:r>
      <w:r w:rsidR="00632F1A">
        <w:rPr>
          <w:color w:val="000000"/>
        </w:rPr>
        <w:t>-</w:t>
      </w:r>
      <w:r w:rsidRPr="00E76E84">
        <w:rPr>
          <w:color w:val="000000"/>
        </w:rPr>
        <w:t xml:space="preserve">ride takes over as “each actor aims to benefit from the contributions of others without bearing the costs” </w:t>
      </w:r>
      <w:r w:rsidR="007D2228">
        <w:rPr>
          <w:color w:val="000000"/>
        </w:rPr>
        <w:t>that come with leading cooperation measures.</w:t>
      </w:r>
      <w:r w:rsidR="007D2228">
        <w:rPr>
          <w:rStyle w:val="FootnoteReference"/>
          <w:color w:val="000000"/>
        </w:rPr>
        <w:footnoteReference w:id="22"/>
      </w:r>
      <w:r w:rsidRPr="00E76E84">
        <w:rPr>
          <w:color w:val="000000"/>
        </w:rPr>
        <w:t xml:space="preserve"> Common-pool resources also face collective action problems of their own.</w:t>
      </w:r>
      <w:r w:rsidR="00D76236">
        <w:rPr>
          <w:color w:val="000000"/>
        </w:rPr>
        <w:t xml:space="preserve"> </w:t>
      </w:r>
      <w:r w:rsidRPr="00E76E84">
        <w:rPr>
          <w:color w:val="000000"/>
        </w:rPr>
        <w:t>“The collective action problem that arises” among common-pool resources “is overexploitation” as “actors are likely to overuse the resource” as long as it benefits them to do so</w:t>
      </w:r>
      <w:r w:rsidR="00C12347">
        <w:rPr>
          <w:color w:val="000000"/>
        </w:rPr>
        <w:t>.</w:t>
      </w:r>
      <w:r w:rsidR="00C12347">
        <w:rPr>
          <w:rStyle w:val="FootnoteReference"/>
          <w:color w:val="000000"/>
        </w:rPr>
        <w:footnoteReference w:id="23"/>
      </w:r>
      <w:r w:rsidRPr="00E76E84">
        <w:rPr>
          <w:color w:val="000000"/>
        </w:rPr>
        <w:t xml:space="preserve"> </w:t>
      </w:r>
    </w:p>
    <w:p w14:paraId="161C46F7" w14:textId="78F6F11D" w:rsidR="003510C6" w:rsidRDefault="00E76E84" w:rsidP="003510C6">
      <w:pPr>
        <w:pStyle w:val="NormalWeb"/>
        <w:spacing w:before="0" w:beforeAutospacing="0" w:after="0" w:afterAutospacing="0" w:line="480" w:lineRule="auto"/>
        <w:ind w:firstLine="720"/>
        <w:rPr>
          <w:color w:val="000000"/>
        </w:rPr>
      </w:pPr>
      <w:r w:rsidRPr="00E76E84">
        <w:rPr>
          <w:color w:val="000000"/>
        </w:rPr>
        <w:lastRenderedPageBreak/>
        <w:t xml:space="preserve">Without successful monitoring and reporting </w:t>
      </w:r>
      <w:r w:rsidR="00574546">
        <w:rPr>
          <w:color w:val="000000"/>
        </w:rPr>
        <w:t xml:space="preserve">of state behaviors, </w:t>
      </w:r>
      <w:r w:rsidRPr="00E76E84">
        <w:rPr>
          <w:color w:val="000000"/>
        </w:rPr>
        <w:t>states have many incentives to not follow through with international environmental agreements because of the collective action problems surrounding cooperation. However, states and intergovernmental organizations can only do so much when it comes to verifying states are complying with standards and treaties agreed upon at international conferences or negotiations. “States are resistant to information gathering within their borders by other states or by international organizations” because “the doctrine of sovereignty creates barriers to intrusions into domestic affairs</w:t>
      </w:r>
      <w:r w:rsidR="00CE308D">
        <w:rPr>
          <w:color w:val="000000"/>
        </w:rPr>
        <w:t>.</w:t>
      </w:r>
      <w:r w:rsidRPr="00E76E84">
        <w:rPr>
          <w:color w:val="000000"/>
        </w:rPr>
        <w:t>”</w:t>
      </w:r>
      <w:r w:rsidR="00CE308D">
        <w:rPr>
          <w:rStyle w:val="FootnoteReference"/>
          <w:color w:val="000000"/>
        </w:rPr>
        <w:footnoteReference w:id="24"/>
      </w:r>
      <w:r w:rsidRPr="00E76E84">
        <w:rPr>
          <w:color w:val="000000"/>
        </w:rPr>
        <w:t xml:space="preserve"> So, “nearly every international environmental agreement, and many other international agreements as well, rely on national self-reporting” to ensure compliance</w:t>
      </w:r>
      <w:r w:rsidR="00E2659D">
        <w:rPr>
          <w:color w:val="000000"/>
        </w:rPr>
        <w:t>.</w:t>
      </w:r>
      <w:r w:rsidR="00E2659D">
        <w:rPr>
          <w:rStyle w:val="FootnoteReference"/>
          <w:color w:val="000000"/>
        </w:rPr>
        <w:footnoteReference w:id="25"/>
      </w:r>
      <w:r w:rsidRPr="00E76E84">
        <w:rPr>
          <w:color w:val="000000"/>
        </w:rPr>
        <w:t xml:space="preserve"> However, self-reporting practices carry their own problems with them. When states are left to self-report on their progress and/or compliance with set standards, there naturally are “incentives for states not in full compliance to misrepresent, procrastinate, and otherwise fail to provide information in a timely and truthful fashion</w:t>
      </w:r>
      <w:r w:rsidR="000244BF">
        <w:rPr>
          <w:color w:val="000000"/>
        </w:rPr>
        <w:t>.</w:t>
      </w:r>
      <w:r w:rsidRPr="00E76E84">
        <w:rPr>
          <w:color w:val="000000"/>
        </w:rPr>
        <w:t>”</w:t>
      </w:r>
      <w:r w:rsidR="000244BF">
        <w:rPr>
          <w:rStyle w:val="FootnoteReference"/>
          <w:color w:val="000000"/>
        </w:rPr>
        <w:footnoteReference w:id="26"/>
      </w:r>
      <w:r w:rsidRPr="00E76E84">
        <w:rPr>
          <w:color w:val="000000"/>
        </w:rPr>
        <w:t xml:space="preserve"> </w:t>
      </w:r>
    </w:p>
    <w:p w14:paraId="1015A90E" w14:textId="216A322D" w:rsidR="003510C6" w:rsidRPr="003510C6" w:rsidRDefault="003510C6" w:rsidP="003510C6">
      <w:pPr>
        <w:pStyle w:val="NormalWeb"/>
        <w:spacing w:before="0" w:beforeAutospacing="0" w:after="0" w:afterAutospacing="0" w:line="480" w:lineRule="auto"/>
        <w:ind w:firstLine="720"/>
        <w:rPr>
          <w:sz w:val="28"/>
          <w:szCs w:val="28"/>
        </w:rPr>
      </w:pPr>
      <w:r w:rsidRPr="003510C6">
        <w:rPr>
          <w:color w:val="000000"/>
        </w:rPr>
        <w:t>International NGOs help to address these collective action and self-reporting problems by acting as independent parties in monitoring and reporting matters. Through their unique resources and global networks, NGOs can verify whether or not a state’s self-report is accurate. They also monitor and report on the activity of states who openly defy international agreements to ensure the world knows about it. Such has been the case with international NGO monitoring of the whaling industry. As a common-pool resource, “whaling provides a particularly clear example of overexploitation” as “it is difficult to exclude whalers from the open ocean or to effectively monitor their activities on the high seas</w:t>
      </w:r>
      <w:r w:rsidR="00684524">
        <w:rPr>
          <w:color w:val="000000"/>
        </w:rPr>
        <w:t>.</w:t>
      </w:r>
      <w:r w:rsidRPr="003510C6">
        <w:rPr>
          <w:color w:val="000000"/>
        </w:rPr>
        <w:t>”</w:t>
      </w:r>
      <w:r w:rsidR="00684524">
        <w:rPr>
          <w:rStyle w:val="FootnoteReference"/>
          <w:color w:val="000000"/>
        </w:rPr>
        <w:footnoteReference w:id="27"/>
      </w:r>
      <w:r w:rsidRPr="003510C6">
        <w:rPr>
          <w:color w:val="000000"/>
        </w:rPr>
        <w:t xml:space="preserve"> As such, the world’s whale population has </w:t>
      </w:r>
      <w:r w:rsidR="00A33931">
        <w:rPr>
          <w:color w:val="000000"/>
        </w:rPr>
        <w:lastRenderedPageBreak/>
        <w:t xml:space="preserve">frequently </w:t>
      </w:r>
      <w:r w:rsidRPr="003510C6">
        <w:rPr>
          <w:color w:val="000000"/>
        </w:rPr>
        <w:t>been</w:t>
      </w:r>
      <w:r w:rsidR="00A33931">
        <w:rPr>
          <w:color w:val="000000"/>
        </w:rPr>
        <w:t xml:space="preserve"> threatened </w:t>
      </w:r>
      <w:r w:rsidR="00F43FA0">
        <w:rPr>
          <w:color w:val="000000"/>
        </w:rPr>
        <w:t xml:space="preserve">to the brink of ruin </w:t>
      </w:r>
      <w:r w:rsidRPr="003510C6">
        <w:rPr>
          <w:color w:val="000000"/>
        </w:rPr>
        <w:t xml:space="preserve">because the whaling industry’s behaviors are </w:t>
      </w:r>
      <w:r w:rsidR="00F43FA0">
        <w:rPr>
          <w:color w:val="000000"/>
        </w:rPr>
        <w:t xml:space="preserve">very </w:t>
      </w:r>
      <w:r w:rsidRPr="003510C6">
        <w:rPr>
          <w:color w:val="000000"/>
        </w:rPr>
        <w:t>unsustainable and destructive. </w:t>
      </w:r>
    </w:p>
    <w:p w14:paraId="226E9823" w14:textId="730831DB" w:rsidR="00FE6945" w:rsidRPr="008F55F5" w:rsidRDefault="003510C6" w:rsidP="008F55F5">
      <w:pPr>
        <w:pStyle w:val="NormalWeb"/>
        <w:spacing w:before="0" w:beforeAutospacing="0" w:after="0" w:afterAutospacing="0" w:line="480" w:lineRule="auto"/>
        <w:ind w:firstLine="720"/>
        <w:rPr>
          <w:color w:val="000000"/>
        </w:rPr>
      </w:pPr>
      <w:r w:rsidRPr="003510C6">
        <w:rPr>
          <w:color w:val="000000"/>
        </w:rPr>
        <w:t xml:space="preserve">As an attempt to make the whaling industry’s actions more sustainable, the International Whaling Commission (IWC) was created in 1946. It tried to enforce a quota system for the number of annual </w:t>
      </w:r>
      <w:r w:rsidR="00A14187">
        <w:rPr>
          <w:color w:val="000000"/>
        </w:rPr>
        <w:t xml:space="preserve">whale </w:t>
      </w:r>
      <w:r w:rsidRPr="003510C6">
        <w:rPr>
          <w:color w:val="000000"/>
        </w:rPr>
        <w:t>catches</w:t>
      </w:r>
      <w:r w:rsidR="00A14187">
        <w:rPr>
          <w:color w:val="000000"/>
        </w:rPr>
        <w:t xml:space="preserve"> as an effort to ensure the world whale population </w:t>
      </w:r>
      <w:r w:rsidR="00811653">
        <w:rPr>
          <w:color w:val="000000"/>
        </w:rPr>
        <w:t>could</w:t>
      </w:r>
      <w:r w:rsidR="00A14187">
        <w:rPr>
          <w:color w:val="000000"/>
        </w:rPr>
        <w:t xml:space="preserve"> naturally restore itself each year.</w:t>
      </w:r>
      <w:r w:rsidRPr="003510C6">
        <w:rPr>
          <w:color w:val="222222"/>
          <w:sz w:val="28"/>
          <w:szCs w:val="28"/>
          <w:shd w:val="clear" w:color="auto" w:fill="FFFFFF"/>
        </w:rPr>
        <w:t xml:space="preserve"> </w:t>
      </w:r>
      <w:r w:rsidRPr="003510C6">
        <w:rPr>
          <w:color w:val="000000"/>
        </w:rPr>
        <w:t xml:space="preserve">However, the IWC’s quotas on annual catches failed because they were too high to be sustainable, forcing the whale population to drastically </w:t>
      </w:r>
      <w:r w:rsidR="00811653">
        <w:rPr>
          <w:color w:val="000000"/>
        </w:rPr>
        <w:t>decline</w:t>
      </w:r>
      <w:r w:rsidRPr="003510C6">
        <w:rPr>
          <w:color w:val="000000"/>
        </w:rPr>
        <w:t xml:space="preserve"> in size. “Under pressure from environmentalists, the IWC finally enacted a complete ban on whaling in 1982</w:t>
      </w:r>
      <w:r w:rsidR="00684524">
        <w:rPr>
          <w:color w:val="000000"/>
        </w:rPr>
        <w:t>.</w:t>
      </w:r>
      <w:r w:rsidRPr="003510C6">
        <w:rPr>
          <w:color w:val="000000"/>
        </w:rPr>
        <w:t>”</w:t>
      </w:r>
      <w:r w:rsidR="00684524">
        <w:rPr>
          <w:rStyle w:val="FootnoteReference"/>
          <w:color w:val="000000"/>
        </w:rPr>
        <w:footnoteReference w:id="28"/>
      </w:r>
      <w:r w:rsidRPr="003510C6">
        <w:rPr>
          <w:color w:val="000000"/>
        </w:rPr>
        <w:t xml:space="preserve"> Several whaling states that were members of the IWC disagreed with this complete ban and chose to defy it. For example, “Japan continued to engage in scientific whaling” with the “aims to demonstrate that whale populations are robust enough to permit some commercial whaling</w:t>
      </w:r>
      <w:r w:rsidR="004061EE">
        <w:rPr>
          <w:color w:val="000000"/>
        </w:rPr>
        <w:t>.</w:t>
      </w:r>
      <w:r w:rsidRPr="003510C6">
        <w:rPr>
          <w:color w:val="000000"/>
        </w:rPr>
        <w:t>”</w:t>
      </w:r>
      <w:r w:rsidR="004061EE">
        <w:rPr>
          <w:rStyle w:val="FootnoteReference"/>
          <w:color w:val="000000"/>
        </w:rPr>
        <w:footnoteReference w:id="29"/>
      </w:r>
      <w:r w:rsidRPr="003510C6">
        <w:rPr>
          <w:color w:val="000000"/>
        </w:rPr>
        <w:t xml:space="preserve"> </w:t>
      </w:r>
      <w:r w:rsidR="003A27B6">
        <w:rPr>
          <w:color w:val="000000"/>
        </w:rPr>
        <w:t xml:space="preserve">It wanted to use scientific whaling operations to show the IWC that its complete ban on whaling was no longer justified so some whaling practices could continue. To </w:t>
      </w:r>
      <w:r w:rsidRPr="003510C6">
        <w:rPr>
          <w:color w:val="000000"/>
        </w:rPr>
        <w:t>monitor Japan and other state’s activities amidst the whaling ban, various international environmental NGOs have taken up the mission to closely follow these scientific whaling operations. In fact, Greenpeace ships</w:t>
      </w:r>
      <w:r w:rsidR="00FB3B4F">
        <w:rPr>
          <w:color w:val="000000"/>
        </w:rPr>
        <w:t xml:space="preserve"> specifically followed Japanese ships involved in the country’s</w:t>
      </w:r>
      <w:r w:rsidRPr="003510C6">
        <w:rPr>
          <w:color w:val="000000"/>
        </w:rPr>
        <w:t xml:space="preserve"> </w:t>
      </w:r>
      <w:r w:rsidR="00FB3B4F" w:rsidRPr="00FB3B4F">
        <w:rPr>
          <w:color w:val="000000"/>
        </w:rPr>
        <w:t>scientific</w:t>
      </w:r>
      <w:r w:rsidRPr="00FB3B4F">
        <w:rPr>
          <w:color w:val="000000"/>
        </w:rPr>
        <w:t xml:space="preserve"> </w:t>
      </w:r>
      <w:r w:rsidRPr="003510C6">
        <w:rPr>
          <w:color w:val="000000"/>
        </w:rPr>
        <w:t xml:space="preserve">whaling </w:t>
      </w:r>
      <w:r w:rsidR="00FB3B4F">
        <w:rPr>
          <w:color w:val="000000"/>
        </w:rPr>
        <w:t xml:space="preserve">activities </w:t>
      </w:r>
      <w:r w:rsidRPr="003510C6">
        <w:rPr>
          <w:color w:val="000000"/>
        </w:rPr>
        <w:t xml:space="preserve">to verify </w:t>
      </w:r>
      <w:r w:rsidR="00FB3B4F">
        <w:rPr>
          <w:color w:val="000000"/>
        </w:rPr>
        <w:t xml:space="preserve">Japan’s </w:t>
      </w:r>
      <w:r w:rsidRPr="003510C6">
        <w:rPr>
          <w:color w:val="000000"/>
        </w:rPr>
        <w:t>reports provide</w:t>
      </w:r>
      <w:r w:rsidR="00FB3B4F">
        <w:rPr>
          <w:color w:val="000000"/>
        </w:rPr>
        <w:t>d</w:t>
      </w:r>
      <w:r w:rsidRPr="003510C6">
        <w:rPr>
          <w:color w:val="000000"/>
        </w:rPr>
        <w:t xml:space="preserve"> to the IWC</w:t>
      </w:r>
      <w:r w:rsidR="00FB3B4F">
        <w:rPr>
          <w:color w:val="000000"/>
        </w:rPr>
        <w:t xml:space="preserve"> were as accurate</w:t>
      </w:r>
      <w:r w:rsidRPr="003510C6">
        <w:rPr>
          <w:color w:val="000000"/>
        </w:rPr>
        <w:t>. This is possible because “the limited scope of scientific whaling allows NGOs to track the whaling fleets, observe their operations,...and catalog each whale caught</w:t>
      </w:r>
      <w:r w:rsidR="00876E5A">
        <w:rPr>
          <w:color w:val="000000"/>
        </w:rPr>
        <w:t>.</w:t>
      </w:r>
      <w:r w:rsidRPr="003510C6">
        <w:rPr>
          <w:color w:val="000000"/>
        </w:rPr>
        <w:t>”</w:t>
      </w:r>
      <w:r w:rsidR="00876E5A">
        <w:rPr>
          <w:rStyle w:val="FootnoteReference"/>
          <w:color w:val="000000"/>
        </w:rPr>
        <w:footnoteReference w:id="30"/>
      </w:r>
      <w:r w:rsidRPr="003510C6">
        <w:rPr>
          <w:color w:val="000000"/>
        </w:rPr>
        <w:t xml:space="preserve"> </w:t>
      </w:r>
      <w:r w:rsidR="006B342D">
        <w:rPr>
          <w:color w:val="000000"/>
        </w:rPr>
        <w:t xml:space="preserve">However, this monitoring and reporting role isn’t only limited to the whaling industry. </w:t>
      </w:r>
      <w:r w:rsidR="008F55F5">
        <w:rPr>
          <w:color w:val="000000"/>
        </w:rPr>
        <w:t xml:space="preserve">Within the 1975 </w:t>
      </w:r>
      <w:r w:rsidR="008F55F5" w:rsidRPr="008F55F5">
        <w:rPr>
          <w:color w:val="000000"/>
        </w:rPr>
        <w:t xml:space="preserve">Convention on </w:t>
      </w:r>
      <w:r w:rsidR="008F55F5" w:rsidRPr="008F55F5">
        <w:rPr>
          <w:color w:val="000000"/>
        </w:rPr>
        <w:lastRenderedPageBreak/>
        <w:t>International Trade in Endangered Species (CITES) treaty,</w:t>
      </w:r>
      <w:r w:rsidR="008F55F5">
        <w:rPr>
          <w:color w:val="000000"/>
        </w:rPr>
        <w:t xml:space="preserve"> </w:t>
      </w:r>
      <w:r w:rsidR="006B342D">
        <w:rPr>
          <w:color w:val="000000"/>
        </w:rPr>
        <w:t>“NGOs, in particular TRAFFIC, have been instrumental in tracking the wildlife trade and evaluating the progress of the regime.”</w:t>
      </w:r>
      <w:r w:rsidR="006B342D">
        <w:rPr>
          <w:rStyle w:val="FootnoteReference"/>
          <w:color w:val="000000"/>
        </w:rPr>
        <w:footnoteReference w:id="31"/>
      </w:r>
    </w:p>
    <w:p w14:paraId="4E1F6888" w14:textId="2CA0B05C" w:rsidR="00FE6945" w:rsidRPr="00E61F98" w:rsidRDefault="00FE6945" w:rsidP="00FE6945">
      <w:pPr>
        <w:pStyle w:val="NormalWeb"/>
        <w:spacing w:before="240" w:beforeAutospacing="0" w:after="0" w:afterAutospacing="0" w:line="480" w:lineRule="auto"/>
        <w:rPr>
          <w:b/>
          <w:bCs/>
        </w:rPr>
      </w:pPr>
      <w:r w:rsidRPr="00E61F98">
        <w:rPr>
          <w:b/>
          <w:bCs/>
        </w:rPr>
        <w:t>Conclusion</w:t>
      </w:r>
    </w:p>
    <w:p w14:paraId="2B9A9164" w14:textId="58F4FA09" w:rsidR="00FE6945" w:rsidRPr="00FE6945" w:rsidRDefault="00E61F98" w:rsidP="00FE6945">
      <w:pPr>
        <w:pStyle w:val="NormalWeb"/>
        <w:spacing w:before="0" w:beforeAutospacing="0" w:after="0" w:afterAutospacing="0" w:line="480" w:lineRule="auto"/>
        <w:ind w:firstLine="720"/>
        <w:rPr>
          <w:color w:val="000000"/>
          <w:sz w:val="22"/>
          <w:szCs w:val="22"/>
        </w:rPr>
      </w:pPr>
      <w:r>
        <w:t xml:space="preserve">As discussed in detail in this paper, international NGOs have contributed to global environmental governance by using their global networks in three strategic ways. </w:t>
      </w:r>
      <w:r w:rsidR="00151234">
        <w:t>The first strategic use of global networks has come in the form of issue framing. I</w:t>
      </w:r>
      <w:r>
        <w:t xml:space="preserve">ssue framing has </w:t>
      </w:r>
      <w:r w:rsidR="00151234">
        <w:t>let</w:t>
      </w:r>
      <w:r>
        <w:t xml:space="preserve"> </w:t>
      </w:r>
      <w:r w:rsidR="00151234">
        <w:t>international NGOs</w:t>
      </w:r>
      <w:r>
        <w:t xml:space="preserve"> shape t</w:t>
      </w:r>
      <w:r w:rsidR="00151234">
        <w:t xml:space="preserve">he </w:t>
      </w:r>
      <w:r>
        <w:t>narrative</w:t>
      </w:r>
      <w:r w:rsidR="00151234">
        <w:t>s</w:t>
      </w:r>
      <w:r>
        <w:t xml:space="preserve"> and call attention to a concerning environmental problem</w:t>
      </w:r>
      <w:r w:rsidR="00151234">
        <w:t xml:space="preserve"> in need of global governance</w:t>
      </w:r>
      <w:r>
        <w:t xml:space="preserve">. Secondly, participation in international negotiations, which has largely come in the form of research and policy development, has given international NGOs the ability to directly contribute to international agreements and framework created to govern certain environmental issues. </w:t>
      </w:r>
      <w:r w:rsidR="00F60C1C">
        <w:t xml:space="preserve">This has allowed them to be involved in policy-making and procedural aspects that make up the modern governance system. </w:t>
      </w:r>
      <w:r>
        <w:t>Thirdly, engaging in monitoring and reporting state compliance has allowed international NGOs to help ensure certain global environmental agreements or decisions are being followed. This includes ensuring that states self-reporting their activity to an international institution or conference are doing so as accurately and truthfully as possible.</w:t>
      </w:r>
      <w:r w:rsidR="00F60C1C">
        <w:t xml:space="preserve"> As a result, international NGOs </w:t>
      </w:r>
      <w:r w:rsidR="009518F9">
        <w:t>can</w:t>
      </w:r>
      <w:r w:rsidR="00F60C1C">
        <w:t xml:space="preserve"> contribute to the existing global environmental governance system in several ways.</w:t>
      </w:r>
    </w:p>
    <w:sectPr w:rsidR="00FE6945" w:rsidRPr="00FE694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215D9" w14:textId="77777777" w:rsidR="004634F1" w:rsidRDefault="004634F1" w:rsidP="008778CF">
      <w:pPr>
        <w:spacing w:after="0" w:line="240" w:lineRule="auto"/>
      </w:pPr>
      <w:r>
        <w:separator/>
      </w:r>
    </w:p>
  </w:endnote>
  <w:endnote w:type="continuationSeparator" w:id="0">
    <w:p w14:paraId="0D2162A5" w14:textId="77777777" w:rsidR="004634F1" w:rsidRDefault="004634F1" w:rsidP="0087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C328" w14:textId="649D9379" w:rsidR="002329E1" w:rsidRDefault="002329E1">
    <w:pPr>
      <w:pStyle w:val="Footer"/>
      <w:jc w:val="center"/>
    </w:pPr>
  </w:p>
  <w:p w14:paraId="708AA512" w14:textId="77777777" w:rsidR="002329E1" w:rsidRDefault="00232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32BE8" w14:textId="77777777" w:rsidR="004634F1" w:rsidRDefault="004634F1" w:rsidP="008778CF">
      <w:pPr>
        <w:spacing w:after="0" w:line="240" w:lineRule="auto"/>
      </w:pPr>
      <w:r>
        <w:separator/>
      </w:r>
    </w:p>
  </w:footnote>
  <w:footnote w:type="continuationSeparator" w:id="0">
    <w:p w14:paraId="0BCC6B1E" w14:textId="77777777" w:rsidR="004634F1" w:rsidRDefault="004634F1" w:rsidP="008778CF">
      <w:pPr>
        <w:spacing w:after="0" w:line="240" w:lineRule="auto"/>
      </w:pPr>
      <w:r>
        <w:continuationSeparator/>
      </w:r>
    </w:p>
  </w:footnote>
  <w:footnote w:id="1">
    <w:p w14:paraId="2B1E45B2" w14:textId="69A6B698" w:rsidR="008778CF" w:rsidRPr="00BC3C20" w:rsidRDefault="008778CF">
      <w:pPr>
        <w:pStyle w:val="FootnoteText"/>
        <w:rPr>
          <w:rFonts w:ascii="Times New Roman" w:hAnsi="Times New Roman" w:cs="Times New Roman"/>
        </w:rPr>
      </w:pPr>
      <w:r w:rsidRPr="00BC3C20">
        <w:rPr>
          <w:rStyle w:val="FootnoteReference"/>
          <w:rFonts w:ascii="Times New Roman" w:hAnsi="Times New Roman" w:cs="Times New Roman"/>
        </w:rPr>
        <w:footnoteRef/>
      </w:r>
      <w:r w:rsidRPr="00BC3C20">
        <w:rPr>
          <w:rFonts w:ascii="Times New Roman" w:hAnsi="Times New Roman" w:cs="Times New Roman"/>
        </w:rPr>
        <w:t xml:space="preserve"> </w:t>
      </w:r>
      <w:r w:rsidRPr="0052748F">
        <w:rPr>
          <w:rFonts w:ascii="Times New Roman" w:hAnsi="Times New Roman" w:cs="Times New Roman"/>
        </w:rPr>
        <w:t>United Nations</w:t>
      </w:r>
      <w:r w:rsidR="0052748F">
        <w:rPr>
          <w:rFonts w:ascii="Times New Roman" w:hAnsi="Times New Roman" w:cs="Times New Roman"/>
        </w:rPr>
        <w:t xml:space="preserve">. (n.d.). </w:t>
      </w:r>
      <w:r w:rsidR="0052748F" w:rsidRPr="0052748F">
        <w:rPr>
          <w:rFonts w:ascii="Times New Roman" w:hAnsi="Times New Roman" w:cs="Times New Roman"/>
          <w:i/>
          <w:iCs/>
        </w:rPr>
        <w:t>Global issues: Climate change</w:t>
      </w:r>
      <w:r w:rsidR="0052748F">
        <w:rPr>
          <w:rFonts w:ascii="Times New Roman" w:hAnsi="Times New Roman" w:cs="Times New Roman"/>
        </w:rPr>
        <w:t xml:space="preserve">. </w:t>
      </w:r>
      <w:r w:rsidRPr="0052748F">
        <w:rPr>
          <w:rFonts w:ascii="Times New Roman" w:hAnsi="Times New Roman" w:cs="Times New Roman"/>
        </w:rPr>
        <w:t>www.un.org/en/sections/issues-depth/climate-change/</w:t>
      </w:r>
    </w:p>
  </w:footnote>
  <w:footnote w:id="2">
    <w:p w14:paraId="3A74B895" w14:textId="65C96C2D" w:rsidR="008778CF" w:rsidRPr="00BC3C20" w:rsidRDefault="008778CF">
      <w:pPr>
        <w:pStyle w:val="FootnoteText"/>
        <w:rPr>
          <w:rFonts w:ascii="Times New Roman" w:hAnsi="Times New Roman" w:cs="Times New Roman"/>
        </w:rPr>
      </w:pPr>
      <w:r w:rsidRPr="00BC3C20">
        <w:rPr>
          <w:rStyle w:val="FootnoteReference"/>
          <w:rFonts w:ascii="Times New Roman" w:hAnsi="Times New Roman" w:cs="Times New Roman"/>
        </w:rPr>
        <w:footnoteRef/>
      </w:r>
      <w:r w:rsidRPr="00BC3C20">
        <w:rPr>
          <w:rFonts w:ascii="Times New Roman" w:hAnsi="Times New Roman" w:cs="Times New Roman"/>
        </w:rPr>
        <w:t xml:space="preserve"> </w:t>
      </w:r>
      <w:r w:rsidRPr="001535DA">
        <w:rPr>
          <w:rFonts w:ascii="Times New Roman" w:hAnsi="Times New Roman" w:cs="Times New Roman"/>
        </w:rPr>
        <w:t>N</w:t>
      </w:r>
      <w:r w:rsidR="001535DA" w:rsidRPr="001535DA">
        <w:rPr>
          <w:rFonts w:ascii="Times New Roman" w:hAnsi="Times New Roman" w:cs="Times New Roman"/>
        </w:rPr>
        <w:t xml:space="preserve">ational Aeronautics and Space Administration. (2020). </w:t>
      </w:r>
      <w:r w:rsidR="001535DA" w:rsidRPr="001535DA">
        <w:rPr>
          <w:rFonts w:ascii="Times New Roman" w:hAnsi="Times New Roman" w:cs="Times New Roman"/>
          <w:i/>
          <w:iCs/>
        </w:rPr>
        <w:t>Global climate change: Evidence</w:t>
      </w:r>
      <w:r w:rsidR="001535DA" w:rsidRPr="001535DA">
        <w:rPr>
          <w:rFonts w:ascii="Times New Roman" w:hAnsi="Times New Roman" w:cs="Times New Roman"/>
        </w:rPr>
        <w:t>. https://climate.nasa.gov/evidence/</w:t>
      </w:r>
    </w:p>
  </w:footnote>
  <w:footnote w:id="3">
    <w:p w14:paraId="15FE620A" w14:textId="307BEEA5" w:rsidR="0029572F" w:rsidRPr="00BC3C20" w:rsidRDefault="0029572F">
      <w:pPr>
        <w:pStyle w:val="FootnoteText"/>
        <w:rPr>
          <w:rFonts w:ascii="Times New Roman" w:hAnsi="Times New Roman" w:cs="Times New Roman"/>
        </w:rPr>
      </w:pPr>
      <w:r w:rsidRPr="00BC3C20">
        <w:rPr>
          <w:rStyle w:val="FootnoteReference"/>
          <w:rFonts w:ascii="Times New Roman" w:hAnsi="Times New Roman" w:cs="Times New Roman"/>
        </w:rPr>
        <w:footnoteRef/>
      </w:r>
      <w:r w:rsidRPr="00BC3C20">
        <w:rPr>
          <w:rFonts w:ascii="Times New Roman" w:hAnsi="Times New Roman" w:cs="Times New Roman"/>
        </w:rPr>
        <w:t xml:space="preserve"> </w:t>
      </w:r>
      <w:bookmarkStart w:id="0" w:name="_Hlk48129783"/>
      <w:r w:rsidRPr="00BC3C20">
        <w:rPr>
          <w:rFonts w:ascii="Times New Roman" w:hAnsi="Times New Roman" w:cs="Times New Roman"/>
        </w:rPr>
        <w:t>Ataman</w:t>
      </w:r>
      <w:r w:rsidR="00F256AF" w:rsidRPr="00BC3C20">
        <w:rPr>
          <w:rFonts w:ascii="Times New Roman" w:hAnsi="Times New Roman" w:cs="Times New Roman"/>
        </w:rPr>
        <w:t xml:space="preserve">, M. (2003). The impact of non-state actors on world politics: A challenge to nation-states. </w:t>
      </w:r>
      <w:r w:rsidR="00F256AF" w:rsidRPr="00BC3C20">
        <w:rPr>
          <w:rFonts w:ascii="Times New Roman" w:hAnsi="Times New Roman" w:cs="Times New Roman"/>
          <w:i/>
          <w:iCs/>
        </w:rPr>
        <w:t>Alternatives: Turkish Journal of International Relations</w:t>
      </w:r>
      <w:r w:rsidR="00F256AF" w:rsidRPr="00BC3C20">
        <w:rPr>
          <w:rFonts w:ascii="Times New Roman" w:hAnsi="Times New Roman" w:cs="Times New Roman"/>
        </w:rPr>
        <w:t xml:space="preserve">, </w:t>
      </w:r>
      <w:r w:rsidR="00F256AF" w:rsidRPr="00BC3C20">
        <w:rPr>
          <w:rFonts w:ascii="Times New Roman" w:hAnsi="Times New Roman" w:cs="Times New Roman"/>
          <w:i/>
          <w:iCs/>
        </w:rPr>
        <w:t>2</w:t>
      </w:r>
      <w:r w:rsidR="00F256AF" w:rsidRPr="00BC3C20">
        <w:rPr>
          <w:rFonts w:ascii="Times New Roman" w:hAnsi="Times New Roman" w:cs="Times New Roman"/>
        </w:rPr>
        <w:t xml:space="preserve">, </w:t>
      </w:r>
      <w:r w:rsidR="0031493B" w:rsidRPr="00BC3C20">
        <w:rPr>
          <w:rFonts w:ascii="Times New Roman" w:hAnsi="Times New Roman" w:cs="Times New Roman"/>
        </w:rPr>
        <w:t>p</w:t>
      </w:r>
      <w:bookmarkEnd w:id="0"/>
      <w:r w:rsidR="0031493B" w:rsidRPr="00BC3C20">
        <w:rPr>
          <w:rFonts w:ascii="Times New Roman" w:hAnsi="Times New Roman" w:cs="Times New Roman"/>
        </w:rPr>
        <w:t xml:space="preserve">. </w:t>
      </w:r>
      <w:r w:rsidR="008C0E36" w:rsidRPr="00BC3C20">
        <w:rPr>
          <w:rFonts w:ascii="Times New Roman" w:hAnsi="Times New Roman" w:cs="Times New Roman"/>
        </w:rPr>
        <w:t>46</w:t>
      </w:r>
      <w:r w:rsidR="00F256AF" w:rsidRPr="00BC3C20">
        <w:rPr>
          <w:rFonts w:ascii="Times New Roman" w:hAnsi="Times New Roman" w:cs="Times New Roman"/>
        </w:rPr>
        <w:t>.</w:t>
      </w:r>
    </w:p>
  </w:footnote>
  <w:footnote w:id="4">
    <w:p w14:paraId="766B0B95" w14:textId="18DEFF6E" w:rsidR="0029572F" w:rsidRDefault="0029572F">
      <w:pPr>
        <w:pStyle w:val="FootnoteText"/>
      </w:pPr>
      <w:r w:rsidRPr="00BC3C20">
        <w:rPr>
          <w:rStyle w:val="FootnoteReference"/>
          <w:rFonts w:ascii="Times New Roman" w:hAnsi="Times New Roman" w:cs="Times New Roman"/>
        </w:rPr>
        <w:footnoteRef/>
      </w:r>
      <w:r w:rsidRPr="00BC3C20">
        <w:rPr>
          <w:rFonts w:ascii="Times New Roman" w:hAnsi="Times New Roman" w:cs="Times New Roman"/>
        </w:rPr>
        <w:t xml:space="preserve"> Becker</w:t>
      </w:r>
      <w:r w:rsidR="00DE5B29" w:rsidRPr="00BC3C20">
        <w:rPr>
          <w:rFonts w:ascii="Times New Roman" w:hAnsi="Times New Roman" w:cs="Times New Roman"/>
        </w:rPr>
        <w:t xml:space="preserve">, E. </w:t>
      </w:r>
      <w:r w:rsidRPr="00BC3C20">
        <w:rPr>
          <w:rFonts w:ascii="Times New Roman" w:hAnsi="Times New Roman" w:cs="Times New Roman"/>
        </w:rPr>
        <w:t>(2016)</w:t>
      </w:r>
      <w:r w:rsidR="00DE5B29" w:rsidRPr="00BC3C20">
        <w:rPr>
          <w:rFonts w:ascii="Times New Roman" w:hAnsi="Times New Roman" w:cs="Times New Roman"/>
        </w:rPr>
        <w:t xml:space="preserve">. The influence of environmental NGOs in the global society. </w:t>
      </w:r>
      <w:r w:rsidR="00DE5B29" w:rsidRPr="00BC3C20">
        <w:rPr>
          <w:rFonts w:ascii="Times New Roman" w:hAnsi="Times New Roman" w:cs="Times New Roman"/>
          <w:i/>
          <w:iCs/>
        </w:rPr>
        <w:t>Butler Journal of Undergraduate Research</w:t>
      </w:r>
      <w:r w:rsidR="00DE5B29" w:rsidRPr="00BC3C20">
        <w:rPr>
          <w:rFonts w:ascii="Times New Roman" w:hAnsi="Times New Roman" w:cs="Times New Roman"/>
        </w:rPr>
        <w:t xml:space="preserve">, </w:t>
      </w:r>
      <w:r w:rsidR="00DE5B29" w:rsidRPr="00BC3C20">
        <w:rPr>
          <w:rFonts w:ascii="Times New Roman" w:hAnsi="Times New Roman" w:cs="Times New Roman"/>
          <w:i/>
          <w:iCs/>
        </w:rPr>
        <w:t>2</w:t>
      </w:r>
      <w:r w:rsidR="00DE5B29" w:rsidRPr="00BC3C20">
        <w:rPr>
          <w:rFonts w:ascii="Times New Roman" w:hAnsi="Times New Roman" w:cs="Times New Roman"/>
        </w:rPr>
        <w:t xml:space="preserve">, </w:t>
      </w:r>
      <w:r w:rsidR="0031493B" w:rsidRPr="00BC3C20">
        <w:rPr>
          <w:rFonts w:ascii="Times New Roman" w:hAnsi="Times New Roman" w:cs="Times New Roman"/>
        </w:rPr>
        <w:t xml:space="preserve">p. </w:t>
      </w:r>
      <w:r w:rsidR="00DE5B29" w:rsidRPr="00BC3C20">
        <w:rPr>
          <w:rFonts w:ascii="Times New Roman" w:hAnsi="Times New Roman" w:cs="Times New Roman"/>
        </w:rPr>
        <w:t>2.</w:t>
      </w:r>
    </w:p>
  </w:footnote>
  <w:footnote w:id="5">
    <w:p w14:paraId="67A91AC1" w14:textId="6F281515" w:rsidR="00941816" w:rsidRPr="00BC3C20" w:rsidRDefault="00941816">
      <w:pPr>
        <w:pStyle w:val="FootnoteText"/>
        <w:rPr>
          <w:rFonts w:ascii="Times New Roman" w:hAnsi="Times New Roman" w:cs="Times New Roman"/>
        </w:rPr>
      </w:pPr>
      <w:r w:rsidRPr="00BC3C20">
        <w:rPr>
          <w:rStyle w:val="FootnoteReference"/>
          <w:rFonts w:ascii="Times New Roman" w:hAnsi="Times New Roman" w:cs="Times New Roman"/>
        </w:rPr>
        <w:footnoteRef/>
      </w:r>
      <w:r w:rsidRPr="00BC3C20">
        <w:rPr>
          <w:rFonts w:ascii="Times New Roman" w:hAnsi="Times New Roman" w:cs="Times New Roman"/>
        </w:rPr>
        <w:t xml:space="preserve"> Becker</w:t>
      </w:r>
      <w:r w:rsidR="00FF2D8F" w:rsidRPr="00BC3C20">
        <w:rPr>
          <w:rFonts w:ascii="Times New Roman" w:hAnsi="Times New Roman" w:cs="Times New Roman"/>
        </w:rPr>
        <w:t>, 2016, p. 6.</w:t>
      </w:r>
    </w:p>
  </w:footnote>
  <w:footnote w:id="6">
    <w:p w14:paraId="6A719E0E" w14:textId="6764FF36" w:rsidR="00941816" w:rsidRPr="00BC3C20" w:rsidRDefault="00941816">
      <w:pPr>
        <w:pStyle w:val="FootnoteText"/>
        <w:rPr>
          <w:rFonts w:ascii="Times New Roman" w:hAnsi="Times New Roman" w:cs="Times New Roman"/>
        </w:rPr>
      </w:pPr>
      <w:r w:rsidRPr="00BC3C20">
        <w:rPr>
          <w:rStyle w:val="FootnoteReference"/>
          <w:rFonts w:ascii="Times New Roman" w:hAnsi="Times New Roman" w:cs="Times New Roman"/>
        </w:rPr>
        <w:footnoteRef/>
      </w:r>
      <w:r w:rsidRPr="00BC3C20">
        <w:rPr>
          <w:rFonts w:ascii="Times New Roman" w:hAnsi="Times New Roman" w:cs="Times New Roman"/>
        </w:rPr>
        <w:t xml:space="preserve"> Becker, </w:t>
      </w:r>
      <w:r w:rsidR="00FF2D8F" w:rsidRPr="00BC3C20">
        <w:rPr>
          <w:rFonts w:ascii="Times New Roman" w:hAnsi="Times New Roman" w:cs="Times New Roman"/>
        </w:rPr>
        <w:t xml:space="preserve">2016, </w:t>
      </w:r>
      <w:r w:rsidRPr="00BC3C20">
        <w:rPr>
          <w:rFonts w:ascii="Times New Roman" w:hAnsi="Times New Roman" w:cs="Times New Roman"/>
        </w:rPr>
        <w:t>p. 6</w:t>
      </w:r>
      <w:r w:rsidR="00FF2D8F" w:rsidRPr="00BC3C20">
        <w:rPr>
          <w:rFonts w:ascii="Times New Roman" w:hAnsi="Times New Roman" w:cs="Times New Roman"/>
        </w:rPr>
        <w:t>.</w:t>
      </w:r>
    </w:p>
  </w:footnote>
  <w:footnote w:id="7">
    <w:p w14:paraId="42D84E45" w14:textId="4B8A1CC5" w:rsidR="009034F0" w:rsidRDefault="009034F0">
      <w:pPr>
        <w:pStyle w:val="FootnoteText"/>
      </w:pPr>
      <w:r w:rsidRPr="00BC3C20">
        <w:rPr>
          <w:rStyle w:val="FootnoteReference"/>
          <w:rFonts w:ascii="Times New Roman" w:hAnsi="Times New Roman" w:cs="Times New Roman"/>
        </w:rPr>
        <w:footnoteRef/>
      </w:r>
      <w:r w:rsidRPr="00BC3C20">
        <w:rPr>
          <w:rFonts w:ascii="Times New Roman" w:hAnsi="Times New Roman" w:cs="Times New Roman"/>
        </w:rPr>
        <w:t xml:space="preserve"> </w:t>
      </w:r>
      <w:r w:rsidR="00734F88" w:rsidRPr="00BC3C20">
        <w:rPr>
          <w:rFonts w:ascii="Times New Roman" w:hAnsi="Times New Roman" w:cs="Times New Roman"/>
          <w:color w:val="333333"/>
          <w:shd w:val="clear" w:color="auto" w:fill="FFFFFF"/>
        </w:rPr>
        <w:t xml:space="preserve">Wenzel, G. (1985). Marooned in a blizzard of contradictions: Inuit and the anti-sealing movement. </w:t>
      </w:r>
      <w:r w:rsidR="00734F88" w:rsidRPr="00BC3C20">
        <w:rPr>
          <w:rFonts w:ascii="Times New Roman" w:hAnsi="Times New Roman" w:cs="Times New Roman"/>
          <w:i/>
          <w:iCs/>
          <w:color w:val="333333"/>
          <w:shd w:val="clear" w:color="auto" w:fill="FFFFFF"/>
        </w:rPr>
        <w:t>Études/Inuit/Studies,</w:t>
      </w:r>
      <w:r w:rsidR="00734F88" w:rsidRPr="00BC3C20">
        <w:rPr>
          <w:rFonts w:ascii="Times New Roman" w:hAnsi="Times New Roman" w:cs="Times New Roman"/>
          <w:color w:val="333333"/>
          <w:shd w:val="clear" w:color="auto" w:fill="FFFFFF"/>
        </w:rPr>
        <w:t> </w:t>
      </w:r>
      <w:r w:rsidR="00734F88" w:rsidRPr="00BC3C20">
        <w:rPr>
          <w:rFonts w:ascii="Times New Roman" w:hAnsi="Times New Roman" w:cs="Times New Roman"/>
          <w:i/>
          <w:iCs/>
          <w:color w:val="333333"/>
          <w:shd w:val="clear" w:color="auto" w:fill="FFFFFF"/>
        </w:rPr>
        <w:t>9</w:t>
      </w:r>
      <w:r w:rsidR="00734F88" w:rsidRPr="00BC3C20">
        <w:rPr>
          <w:rFonts w:ascii="Times New Roman" w:hAnsi="Times New Roman" w:cs="Times New Roman"/>
          <w:color w:val="333333"/>
          <w:shd w:val="clear" w:color="auto" w:fill="FFFFFF"/>
        </w:rPr>
        <w:t>(1), p. 81. www.jstor.org/stable/42869440</w:t>
      </w:r>
    </w:p>
  </w:footnote>
  <w:footnote w:id="8">
    <w:p w14:paraId="67D2D801" w14:textId="2A2B6F58" w:rsidR="009676BD" w:rsidRPr="00BC3C20" w:rsidRDefault="009676BD">
      <w:pPr>
        <w:pStyle w:val="FootnoteText"/>
        <w:rPr>
          <w:rFonts w:ascii="Times New Roman" w:hAnsi="Times New Roman" w:cs="Times New Roman"/>
        </w:rPr>
      </w:pPr>
      <w:r w:rsidRPr="00BC3C20">
        <w:rPr>
          <w:rStyle w:val="FootnoteReference"/>
          <w:rFonts w:ascii="Times New Roman" w:hAnsi="Times New Roman" w:cs="Times New Roman"/>
        </w:rPr>
        <w:footnoteRef/>
      </w:r>
      <w:r w:rsidRPr="00BC3C20">
        <w:rPr>
          <w:rFonts w:ascii="Times New Roman" w:hAnsi="Times New Roman" w:cs="Times New Roman"/>
        </w:rPr>
        <w:t xml:space="preserve"> Wenzel</w:t>
      </w:r>
      <w:r w:rsidR="007E7A89" w:rsidRPr="00BC3C20">
        <w:rPr>
          <w:rFonts w:ascii="Times New Roman" w:hAnsi="Times New Roman" w:cs="Times New Roman"/>
        </w:rPr>
        <w:t>, 1985, p. 81.</w:t>
      </w:r>
    </w:p>
  </w:footnote>
  <w:footnote w:id="9">
    <w:p w14:paraId="23F22C1E" w14:textId="30F87325" w:rsidR="009676BD" w:rsidRPr="00BC3C20" w:rsidRDefault="009676BD">
      <w:pPr>
        <w:pStyle w:val="FootnoteText"/>
        <w:rPr>
          <w:rFonts w:ascii="Times New Roman" w:hAnsi="Times New Roman" w:cs="Times New Roman"/>
        </w:rPr>
      </w:pPr>
      <w:r w:rsidRPr="00BC3C20">
        <w:rPr>
          <w:rStyle w:val="FootnoteReference"/>
          <w:rFonts w:ascii="Times New Roman" w:hAnsi="Times New Roman" w:cs="Times New Roman"/>
        </w:rPr>
        <w:footnoteRef/>
      </w:r>
      <w:r w:rsidRPr="00BC3C20">
        <w:rPr>
          <w:rFonts w:ascii="Times New Roman" w:hAnsi="Times New Roman" w:cs="Times New Roman"/>
        </w:rPr>
        <w:t xml:space="preserve"> W</w:t>
      </w:r>
      <w:r w:rsidR="007E7A89" w:rsidRPr="00BC3C20">
        <w:rPr>
          <w:rFonts w:ascii="Times New Roman" w:hAnsi="Times New Roman" w:cs="Times New Roman"/>
        </w:rPr>
        <w:t>enzel, 1985, p. 79.</w:t>
      </w:r>
    </w:p>
  </w:footnote>
  <w:footnote w:id="10">
    <w:p w14:paraId="04DEA96D" w14:textId="0A29B453" w:rsidR="00F04E73" w:rsidRDefault="00F04E73">
      <w:pPr>
        <w:pStyle w:val="FootnoteText"/>
      </w:pPr>
      <w:r w:rsidRPr="00BC3C20">
        <w:rPr>
          <w:rStyle w:val="FootnoteReference"/>
          <w:rFonts w:ascii="Times New Roman" w:hAnsi="Times New Roman" w:cs="Times New Roman"/>
        </w:rPr>
        <w:footnoteRef/>
      </w:r>
      <w:r w:rsidRPr="00BC3C20">
        <w:rPr>
          <w:rFonts w:ascii="Times New Roman" w:hAnsi="Times New Roman" w:cs="Times New Roman"/>
        </w:rPr>
        <w:t xml:space="preserve"> Raustiala,</w:t>
      </w:r>
      <w:r w:rsidR="008E429B" w:rsidRPr="00BC3C20">
        <w:rPr>
          <w:rFonts w:ascii="Times New Roman" w:hAnsi="Times New Roman" w:cs="Times New Roman"/>
        </w:rPr>
        <w:t xml:space="preserve"> K. (1997). States, NGOs, and international environmental institutions. </w:t>
      </w:r>
      <w:r w:rsidR="008E429B" w:rsidRPr="00BC3C20">
        <w:rPr>
          <w:rFonts w:ascii="Times New Roman" w:hAnsi="Times New Roman" w:cs="Times New Roman"/>
          <w:i/>
          <w:iCs/>
        </w:rPr>
        <w:t>International Studies Quarterly</w:t>
      </w:r>
      <w:r w:rsidR="008E429B" w:rsidRPr="00BC3C20">
        <w:rPr>
          <w:rFonts w:ascii="Times New Roman" w:hAnsi="Times New Roman" w:cs="Times New Roman"/>
        </w:rPr>
        <w:t xml:space="preserve">, </w:t>
      </w:r>
      <w:r w:rsidR="008E429B" w:rsidRPr="00BC3C20">
        <w:rPr>
          <w:rFonts w:ascii="Times New Roman" w:hAnsi="Times New Roman" w:cs="Times New Roman"/>
          <w:i/>
          <w:iCs/>
        </w:rPr>
        <w:t>41</w:t>
      </w:r>
      <w:r w:rsidR="008E429B" w:rsidRPr="00BC3C20">
        <w:rPr>
          <w:rFonts w:ascii="Times New Roman" w:hAnsi="Times New Roman" w:cs="Times New Roman"/>
        </w:rPr>
        <w:t>(4),</w:t>
      </w:r>
      <w:r w:rsidRPr="00BC3C20">
        <w:rPr>
          <w:rFonts w:ascii="Times New Roman" w:hAnsi="Times New Roman" w:cs="Times New Roman"/>
        </w:rPr>
        <w:t xml:space="preserve"> p. 726</w:t>
      </w:r>
      <w:r w:rsidR="008E429B" w:rsidRPr="00BC3C20">
        <w:rPr>
          <w:rFonts w:ascii="Times New Roman" w:hAnsi="Times New Roman" w:cs="Times New Roman"/>
        </w:rPr>
        <w:t>. https://www.jstor.org/stable/2600859</w:t>
      </w:r>
    </w:p>
  </w:footnote>
  <w:footnote w:id="11">
    <w:p w14:paraId="259D7E5B" w14:textId="41CEF798" w:rsidR="001A2EA5" w:rsidRPr="00BC3C20" w:rsidRDefault="001A2EA5">
      <w:pPr>
        <w:pStyle w:val="FootnoteText"/>
        <w:rPr>
          <w:rFonts w:ascii="Times New Roman" w:hAnsi="Times New Roman" w:cs="Times New Roman"/>
        </w:rPr>
      </w:pPr>
      <w:r w:rsidRPr="00BC3C20">
        <w:rPr>
          <w:rStyle w:val="FootnoteReference"/>
          <w:rFonts w:ascii="Times New Roman" w:hAnsi="Times New Roman" w:cs="Times New Roman"/>
        </w:rPr>
        <w:footnoteRef/>
      </w:r>
      <w:r w:rsidRPr="00BC3C20">
        <w:rPr>
          <w:rFonts w:ascii="Times New Roman" w:hAnsi="Times New Roman" w:cs="Times New Roman"/>
        </w:rPr>
        <w:t xml:space="preserve"> Becker</w:t>
      </w:r>
      <w:r w:rsidR="00A2143F" w:rsidRPr="00BC3C20">
        <w:rPr>
          <w:rFonts w:ascii="Times New Roman" w:hAnsi="Times New Roman" w:cs="Times New Roman"/>
        </w:rPr>
        <w:t>, 2016, p. 15.</w:t>
      </w:r>
    </w:p>
  </w:footnote>
  <w:footnote w:id="12">
    <w:p w14:paraId="37C3B20F" w14:textId="43A0ACB7" w:rsidR="00DD13B8" w:rsidRPr="00BC3C20" w:rsidRDefault="00DD13B8">
      <w:pPr>
        <w:pStyle w:val="FootnoteText"/>
        <w:rPr>
          <w:rFonts w:ascii="Times New Roman" w:hAnsi="Times New Roman" w:cs="Times New Roman"/>
        </w:rPr>
      </w:pPr>
      <w:r w:rsidRPr="00BC3C20">
        <w:rPr>
          <w:rStyle w:val="FootnoteReference"/>
          <w:rFonts w:ascii="Times New Roman" w:hAnsi="Times New Roman" w:cs="Times New Roman"/>
        </w:rPr>
        <w:footnoteRef/>
      </w:r>
      <w:r w:rsidRPr="00BC3C20">
        <w:rPr>
          <w:rFonts w:ascii="Times New Roman" w:hAnsi="Times New Roman" w:cs="Times New Roman"/>
        </w:rPr>
        <w:t xml:space="preserve"> Ataman, </w:t>
      </w:r>
      <w:r w:rsidR="00A2143F" w:rsidRPr="00BC3C20">
        <w:rPr>
          <w:rFonts w:ascii="Times New Roman" w:hAnsi="Times New Roman" w:cs="Times New Roman"/>
        </w:rPr>
        <w:t xml:space="preserve">2003, </w:t>
      </w:r>
      <w:r w:rsidRPr="00BC3C20">
        <w:rPr>
          <w:rFonts w:ascii="Times New Roman" w:hAnsi="Times New Roman" w:cs="Times New Roman"/>
        </w:rPr>
        <w:t>p.46</w:t>
      </w:r>
      <w:r w:rsidR="00A2143F" w:rsidRPr="00BC3C20">
        <w:rPr>
          <w:rFonts w:ascii="Times New Roman" w:hAnsi="Times New Roman" w:cs="Times New Roman"/>
        </w:rPr>
        <w:t>.</w:t>
      </w:r>
    </w:p>
  </w:footnote>
  <w:footnote w:id="13">
    <w:p w14:paraId="7DC62C41" w14:textId="61CC76CF" w:rsidR="00C91628" w:rsidRPr="00BC3C20" w:rsidRDefault="00C91628">
      <w:pPr>
        <w:pStyle w:val="FootnoteText"/>
        <w:rPr>
          <w:rFonts w:ascii="Times New Roman" w:hAnsi="Times New Roman" w:cs="Times New Roman"/>
        </w:rPr>
      </w:pPr>
      <w:r w:rsidRPr="00BC3C20">
        <w:rPr>
          <w:rStyle w:val="FootnoteReference"/>
          <w:rFonts w:ascii="Times New Roman" w:hAnsi="Times New Roman" w:cs="Times New Roman"/>
        </w:rPr>
        <w:footnoteRef/>
      </w:r>
      <w:r w:rsidRPr="00BC3C20">
        <w:rPr>
          <w:rFonts w:ascii="Times New Roman" w:hAnsi="Times New Roman" w:cs="Times New Roman"/>
        </w:rPr>
        <w:t xml:space="preserve"> Raustiala, </w:t>
      </w:r>
      <w:r w:rsidR="00A2143F" w:rsidRPr="00BC3C20">
        <w:rPr>
          <w:rFonts w:ascii="Times New Roman" w:hAnsi="Times New Roman" w:cs="Times New Roman"/>
        </w:rPr>
        <w:t xml:space="preserve">1997, </w:t>
      </w:r>
      <w:r w:rsidRPr="00BC3C20">
        <w:rPr>
          <w:rFonts w:ascii="Times New Roman" w:hAnsi="Times New Roman" w:cs="Times New Roman"/>
        </w:rPr>
        <w:t>p. 727</w:t>
      </w:r>
      <w:r w:rsidR="00A2143F" w:rsidRPr="00BC3C20">
        <w:rPr>
          <w:rFonts w:ascii="Times New Roman" w:hAnsi="Times New Roman" w:cs="Times New Roman"/>
        </w:rPr>
        <w:t>.</w:t>
      </w:r>
    </w:p>
  </w:footnote>
  <w:footnote w:id="14">
    <w:p w14:paraId="3A32EFD4" w14:textId="0B609941" w:rsidR="00FC5223" w:rsidRDefault="00FC5223">
      <w:pPr>
        <w:pStyle w:val="FootnoteText"/>
      </w:pPr>
      <w:r>
        <w:rPr>
          <w:rStyle w:val="FootnoteReference"/>
        </w:rPr>
        <w:footnoteRef/>
      </w:r>
      <w:r>
        <w:t xml:space="preserve"> </w:t>
      </w:r>
      <w:r w:rsidR="00245DEE" w:rsidRPr="00245DEE">
        <w:rPr>
          <w:rFonts w:ascii="Times New Roman" w:hAnsi="Times New Roman" w:cs="Times New Roman"/>
        </w:rPr>
        <w:t xml:space="preserve">International Institute for Environment and Development. (2008, September 30). </w:t>
      </w:r>
      <w:r w:rsidR="00245DEE" w:rsidRPr="00245DEE">
        <w:rPr>
          <w:rFonts w:ascii="Times New Roman" w:hAnsi="Times New Roman" w:cs="Times New Roman"/>
          <w:i/>
          <w:iCs/>
        </w:rPr>
        <w:t>Foundation for International Environmental Law and Development.</w:t>
      </w:r>
      <w:r w:rsidR="00245DEE" w:rsidRPr="00245DEE">
        <w:rPr>
          <w:rFonts w:ascii="Times New Roman" w:hAnsi="Times New Roman" w:cs="Times New Roman"/>
        </w:rPr>
        <w:t xml:space="preserve"> www.iied.org/foundation-for-international-environmental-law-development</w:t>
      </w:r>
    </w:p>
  </w:footnote>
  <w:footnote w:id="15">
    <w:p w14:paraId="5CB86198" w14:textId="09691E99" w:rsidR="00FC0C5B" w:rsidRDefault="00FC0C5B">
      <w:pPr>
        <w:pStyle w:val="FootnoteText"/>
      </w:pPr>
      <w:r>
        <w:rPr>
          <w:rStyle w:val="FootnoteReference"/>
        </w:rPr>
        <w:footnoteRef/>
      </w:r>
      <w:r>
        <w:t xml:space="preserve"> </w:t>
      </w:r>
      <w:r w:rsidRPr="00FC0C5B">
        <w:rPr>
          <w:rFonts w:ascii="Times New Roman" w:hAnsi="Times New Roman" w:cs="Times New Roman"/>
        </w:rPr>
        <w:t>Raustiala, 1997, p. 727.</w:t>
      </w:r>
    </w:p>
  </w:footnote>
  <w:footnote w:id="16">
    <w:p w14:paraId="295DE529" w14:textId="3363CCC6" w:rsidR="00DD13B8" w:rsidRDefault="00DD13B8">
      <w:pPr>
        <w:pStyle w:val="FootnoteText"/>
      </w:pPr>
      <w:r w:rsidRPr="00BC3C20">
        <w:rPr>
          <w:rStyle w:val="FootnoteReference"/>
          <w:rFonts w:ascii="Times New Roman" w:hAnsi="Times New Roman" w:cs="Times New Roman"/>
        </w:rPr>
        <w:footnoteRef/>
      </w:r>
      <w:r w:rsidRPr="00BC3C20">
        <w:rPr>
          <w:rFonts w:ascii="Times New Roman" w:hAnsi="Times New Roman" w:cs="Times New Roman"/>
        </w:rPr>
        <w:t xml:space="preserve"> </w:t>
      </w:r>
      <w:proofErr w:type="spellStart"/>
      <w:r w:rsidRPr="00BC3C20">
        <w:rPr>
          <w:rFonts w:ascii="Times New Roman" w:hAnsi="Times New Roman" w:cs="Times New Roman"/>
        </w:rPr>
        <w:t>Rietig</w:t>
      </w:r>
      <w:proofErr w:type="spellEnd"/>
      <w:r w:rsidRPr="00BC3C20">
        <w:rPr>
          <w:rFonts w:ascii="Times New Roman" w:hAnsi="Times New Roman" w:cs="Times New Roman"/>
        </w:rPr>
        <w:t xml:space="preserve">, </w:t>
      </w:r>
      <w:r w:rsidR="00F971A9" w:rsidRPr="00BC3C20">
        <w:rPr>
          <w:rFonts w:ascii="Times New Roman" w:hAnsi="Times New Roman" w:cs="Times New Roman"/>
        </w:rPr>
        <w:t xml:space="preserve">K. (2016). The power of strategy: Environmental NGO influence in international climate negotiations. </w:t>
      </w:r>
      <w:r w:rsidR="00F971A9" w:rsidRPr="00BC3C20">
        <w:rPr>
          <w:rFonts w:ascii="Times New Roman" w:hAnsi="Times New Roman" w:cs="Times New Roman"/>
          <w:i/>
          <w:iCs/>
        </w:rPr>
        <w:t>Global Governance</w:t>
      </w:r>
      <w:r w:rsidR="00F971A9" w:rsidRPr="00BC3C20">
        <w:rPr>
          <w:rFonts w:ascii="Times New Roman" w:hAnsi="Times New Roman" w:cs="Times New Roman"/>
        </w:rPr>
        <w:t xml:space="preserve">, </w:t>
      </w:r>
      <w:r w:rsidR="00F971A9" w:rsidRPr="00BC3C20">
        <w:rPr>
          <w:rFonts w:ascii="Times New Roman" w:hAnsi="Times New Roman" w:cs="Times New Roman"/>
          <w:i/>
          <w:iCs/>
        </w:rPr>
        <w:t>22</w:t>
      </w:r>
      <w:r w:rsidR="00F971A9" w:rsidRPr="00BC3C20">
        <w:rPr>
          <w:rFonts w:ascii="Times New Roman" w:hAnsi="Times New Roman" w:cs="Times New Roman"/>
        </w:rPr>
        <w:t xml:space="preserve">(2), </w:t>
      </w:r>
      <w:r w:rsidRPr="00BC3C20">
        <w:rPr>
          <w:rFonts w:ascii="Times New Roman" w:hAnsi="Times New Roman" w:cs="Times New Roman"/>
        </w:rPr>
        <w:t>p.278</w:t>
      </w:r>
      <w:r w:rsidR="00F971A9" w:rsidRPr="00BC3C20">
        <w:rPr>
          <w:rFonts w:ascii="Times New Roman" w:hAnsi="Times New Roman" w:cs="Times New Roman"/>
        </w:rPr>
        <w:t>. https://www.jstor.org/stable/44861077</w:t>
      </w:r>
    </w:p>
  </w:footnote>
  <w:footnote w:id="17">
    <w:p w14:paraId="42BF5094" w14:textId="60C2C3DD" w:rsidR="008378C6" w:rsidRPr="00BC3C20" w:rsidRDefault="008378C6">
      <w:pPr>
        <w:pStyle w:val="FootnoteText"/>
        <w:rPr>
          <w:rFonts w:ascii="Times New Roman" w:hAnsi="Times New Roman" w:cs="Times New Roman"/>
        </w:rPr>
      </w:pPr>
      <w:r w:rsidRPr="00BC3C20">
        <w:rPr>
          <w:rStyle w:val="FootnoteReference"/>
          <w:rFonts w:ascii="Times New Roman" w:hAnsi="Times New Roman" w:cs="Times New Roman"/>
        </w:rPr>
        <w:footnoteRef/>
      </w:r>
      <w:r w:rsidRPr="00BC3C20">
        <w:rPr>
          <w:rFonts w:ascii="Times New Roman" w:hAnsi="Times New Roman" w:cs="Times New Roman"/>
        </w:rPr>
        <w:t xml:space="preserve"> </w:t>
      </w:r>
      <w:proofErr w:type="spellStart"/>
      <w:r w:rsidRPr="00BC3C20">
        <w:rPr>
          <w:rFonts w:ascii="Times New Roman" w:hAnsi="Times New Roman" w:cs="Times New Roman"/>
        </w:rPr>
        <w:t>Rietig</w:t>
      </w:r>
      <w:proofErr w:type="spellEnd"/>
      <w:r w:rsidRPr="00BC3C20">
        <w:rPr>
          <w:rFonts w:ascii="Times New Roman" w:hAnsi="Times New Roman" w:cs="Times New Roman"/>
        </w:rPr>
        <w:t>,</w:t>
      </w:r>
      <w:r w:rsidR="00036CAF" w:rsidRPr="00BC3C20">
        <w:rPr>
          <w:rFonts w:ascii="Times New Roman" w:hAnsi="Times New Roman" w:cs="Times New Roman"/>
        </w:rPr>
        <w:t xml:space="preserve"> 2016,</w:t>
      </w:r>
      <w:r w:rsidRPr="00BC3C20">
        <w:rPr>
          <w:rFonts w:ascii="Times New Roman" w:hAnsi="Times New Roman" w:cs="Times New Roman"/>
        </w:rPr>
        <w:t xml:space="preserve"> p. 278</w:t>
      </w:r>
      <w:r w:rsidR="00036CAF" w:rsidRPr="00BC3C20">
        <w:rPr>
          <w:rFonts w:ascii="Times New Roman" w:hAnsi="Times New Roman" w:cs="Times New Roman"/>
        </w:rPr>
        <w:t>.</w:t>
      </w:r>
    </w:p>
  </w:footnote>
  <w:footnote w:id="18">
    <w:p w14:paraId="3881116E" w14:textId="1255370B" w:rsidR="008378C6" w:rsidRPr="00BC3C20" w:rsidRDefault="008378C6">
      <w:pPr>
        <w:pStyle w:val="FootnoteText"/>
        <w:rPr>
          <w:rFonts w:ascii="Times New Roman" w:hAnsi="Times New Roman" w:cs="Times New Roman"/>
        </w:rPr>
      </w:pPr>
      <w:r w:rsidRPr="00BC3C20">
        <w:rPr>
          <w:rStyle w:val="FootnoteReference"/>
          <w:rFonts w:ascii="Times New Roman" w:hAnsi="Times New Roman" w:cs="Times New Roman"/>
        </w:rPr>
        <w:footnoteRef/>
      </w:r>
      <w:r w:rsidRPr="00BC3C20">
        <w:rPr>
          <w:rFonts w:ascii="Times New Roman" w:hAnsi="Times New Roman" w:cs="Times New Roman"/>
        </w:rPr>
        <w:t xml:space="preserve"> </w:t>
      </w:r>
      <w:proofErr w:type="spellStart"/>
      <w:r w:rsidRPr="00BC3C20">
        <w:rPr>
          <w:rFonts w:ascii="Times New Roman" w:hAnsi="Times New Roman" w:cs="Times New Roman"/>
        </w:rPr>
        <w:t>Rietig</w:t>
      </w:r>
      <w:proofErr w:type="spellEnd"/>
      <w:r w:rsidRPr="00BC3C20">
        <w:rPr>
          <w:rFonts w:ascii="Times New Roman" w:hAnsi="Times New Roman" w:cs="Times New Roman"/>
        </w:rPr>
        <w:t xml:space="preserve">, </w:t>
      </w:r>
      <w:r w:rsidR="00036CAF" w:rsidRPr="00BC3C20">
        <w:rPr>
          <w:rFonts w:ascii="Times New Roman" w:hAnsi="Times New Roman" w:cs="Times New Roman"/>
        </w:rPr>
        <w:t xml:space="preserve">2016, </w:t>
      </w:r>
      <w:r w:rsidRPr="00BC3C20">
        <w:rPr>
          <w:rFonts w:ascii="Times New Roman" w:hAnsi="Times New Roman" w:cs="Times New Roman"/>
        </w:rPr>
        <w:t>p. 283</w:t>
      </w:r>
      <w:r w:rsidR="00036CAF" w:rsidRPr="00BC3C20">
        <w:rPr>
          <w:rFonts w:ascii="Times New Roman" w:hAnsi="Times New Roman" w:cs="Times New Roman"/>
        </w:rPr>
        <w:t>.</w:t>
      </w:r>
    </w:p>
  </w:footnote>
  <w:footnote w:id="19">
    <w:p w14:paraId="67639361" w14:textId="7F0178C1" w:rsidR="00740C17" w:rsidRPr="00BC3C20" w:rsidRDefault="00740C17">
      <w:pPr>
        <w:pStyle w:val="FootnoteText"/>
        <w:rPr>
          <w:rFonts w:ascii="Times New Roman" w:hAnsi="Times New Roman" w:cs="Times New Roman"/>
        </w:rPr>
      </w:pPr>
      <w:r w:rsidRPr="00BC3C20">
        <w:rPr>
          <w:rStyle w:val="FootnoteReference"/>
          <w:rFonts w:ascii="Times New Roman" w:hAnsi="Times New Roman" w:cs="Times New Roman"/>
        </w:rPr>
        <w:footnoteRef/>
      </w:r>
      <w:r w:rsidRPr="00BC3C20">
        <w:rPr>
          <w:rFonts w:ascii="Times New Roman" w:hAnsi="Times New Roman" w:cs="Times New Roman"/>
        </w:rPr>
        <w:t xml:space="preserve"> </w:t>
      </w:r>
      <w:proofErr w:type="spellStart"/>
      <w:r w:rsidRPr="00BC3C20">
        <w:rPr>
          <w:rFonts w:ascii="Times New Roman" w:hAnsi="Times New Roman" w:cs="Times New Roman"/>
        </w:rPr>
        <w:t>Uitto</w:t>
      </w:r>
      <w:proofErr w:type="spellEnd"/>
      <w:r w:rsidRPr="00BC3C20">
        <w:rPr>
          <w:rFonts w:ascii="Times New Roman" w:hAnsi="Times New Roman" w:cs="Times New Roman"/>
        </w:rPr>
        <w:t>,</w:t>
      </w:r>
      <w:r w:rsidR="00BE20A1" w:rsidRPr="00BC3C20">
        <w:rPr>
          <w:rFonts w:ascii="Times New Roman" w:hAnsi="Times New Roman" w:cs="Times New Roman"/>
        </w:rPr>
        <w:t xml:space="preserve"> J.</w:t>
      </w:r>
      <w:r w:rsidRPr="00BC3C20">
        <w:rPr>
          <w:rFonts w:ascii="Times New Roman" w:hAnsi="Times New Roman" w:cs="Times New Roman"/>
        </w:rPr>
        <w:t xml:space="preserve"> </w:t>
      </w:r>
      <w:r w:rsidR="00BE20A1" w:rsidRPr="00BC3C20">
        <w:rPr>
          <w:rFonts w:ascii="Times New Roman" w:hAnsi="Times New Roman" w:cs="Times New Roman"/>
        </w:rPr>
        <w:t>(</w:t>
      </w:r>
      <w:r w:rsidRPr="00BC3C20">
        <w:rPr>
          <w:rFonts w:ascii="Times New Roman" w:hAnsi="Times New Roman" w:cs="Times New Roman"/>
        </w:rPr>
        <w:t>2016</w:t>
      </w:r>
      <w:r w:rsidR="00BE20A1" w:rsidRPr="00BC3C20">
        <w:rPr>
          <w:rFonts w:ascii="Times New Roman" w:hAnsi="Times New Roman" w:cs="Times New Roman"/>
        </w:rPr>
        <w:t xml:space="preserve">) Evaluating the environment as a global public good. </w:t>
      </w:r>
      <w:r w:rsidR="00BE20A1" w:rsidRPr="00BC3C20">
        <w:rPr>
          <w:rFonts w:ascii="Times New Roman" w:hAnsi="Times New Roman" w:cs="Times New Roman"/>
          <w:i/>
          <w:iCs/>
        </w:rPr>
        <w:t>Evaluation</w:t>
      </w:r>
      <w:r w:rsidR="00BE20A1" w:rsidRPr="00BC3C20">
        <w:rPr>
          <w:rFonts w:ascii="Times New Roman" w:hAnsi="Times New Roman" w:cs="Times New Roman"/>
        </w:rPr>
        <w:t xml:space="preserve">, </w:t>
      </w:r>
      <w:r w:rsidR="00BE20A1" w:rsidRPr="00BC3C20">
        <w:rPr>
          <w:rFonts w:ascii="Times New Roman" w:hAnsi="Times New Roman" w:cs="Times New Roman"/>
          <w:i/>
          <w:iCs/>
        </w:rPr>
        <w:t>22</w:t>
      </w:r>
      <w:r w:rsidR="00BE20A1" w:rsidRPr="00BC3C20">
        <w:rPr>
          <w:rFonts w:ascii="Times New Roman" w:hAnsi="Times New Roman" w:cs="Times New Roman"/>
        </w:rPr>
        <w:t>(1), p. 108.</w:t>
      </w:r>
    </w:p>
  </w:footnote>
  <w:footnote w:id="20">
    <w:p w14:paraId="3E962DB6" w14:textId="7D8DC2AE" w:rsidR="00740C17" w:rsidRDefault="00740C17">
      <w:pPr>
        <w:pStyle w:val="FootnoteText"/>
      </w:pPr>
      <w:r w:rsidRPr="00BC3C20">
        <w:rPr>
          <w:rStyle w:val="FootnoteReference"/>
          <w:rFonts w:ascii="Times New Roman" w:hAnsi="Times New Roman" w:cs="Times New Roman"/>
        </w:rPr>
        <w:footnoteRef/>
      </w:r>
      <w:r w:rsidRPr="00BC3C20">
        <w:rPr>
          <w:rFonts w:ascii="Times New Roman" w:hAnsi="Times New Roman" w:cs="Times New Roman"/>
        </w:rPr>
        <w:t xml:space="preserve"> Frieden, </w:t>
      </w:r>
      <w:r w:rsidR="0062767C" w:rsidRPr="00BC3C20">
        <w:rPr>
          <w:rFonts w:ascii="Times New Roman" w:hAnsi="Times New Roman" w:cs="Times New Roman"/>
        </w:rPr>
        <w:t xml:space="preserve">J., Lake, D., &amp; Schultz, K. (2016). </w:t>
      </w:r>
      <w:r w:rsidR="0062767C" w:rsidRPr="00BC3C20">
        <w:rPr>
          <w:rFonts w:ascii="Times New Roman" w:hAnsi="Times New Roman" w:cs="Times New Roman"/>
          <w:i/>
          <w:iCs/>
        </w:rPr>
        <w:t>World politics: Interests, interactions, institutions</w:t>
      </w:r>
      <w:r w:rsidR="0062767C" w:rsidRPr="00BC3C20">
        <w:rPr>
          <w:rFonts w:ascii="Times New Roman" w:hAnsi="Times New Roman" w:cs="Times New Roman"/>
        </w:rPr>
        <w:t xml:space="preserve"> (3</w:t>
      </w:r>
      <w:r w:rsidR="0062767C" w:rsidRPr="00BC3C20">
        <w:rPr>
          <w:rFonts w:ascii="Times New Roman" w:hAnsi="Times New Roman" w:cs="Times New Roman"/>
          <w:vertAlign w:val="superscript"/>
        </w:rPr>
        <w:t>rd</w:t>
      </w:r>
      <w:r w:rsidR="0062767C" w:rsidRPr="00BC3C20">
        <w:rPr>
          <w:rFonts w:ascii="Times New Roman" w:hAnsi="Times New Roman" w:cs="Times New Roman"/>
        </w:rPr>
        <w:t xml:space="preserve"> ed.). W. W. Norton &amp; Company</w:t>
      </w:r>
      <w:r w:rsidR="0062767C">
        <w:rPr>
          <w:rFonts w:ascii="Times New Roman" w:hAnsi="Times New Roman" w:cs="Times New Roman"/>
        </w:rPr>
        <w:t xml:space="preserve">, </w:t>
      </w:r>
      <w:r w:rsidRPr="00BC3C20">
        <w:rPr>
          <w:rFonts w:ascii="Times New Roman" w:hAnsi="Times New Roman" w:cs="Times New Roman"/>
        </w:rPr>
        <w:t>p. 538-539</w:t>
      </w:r>
      <w:r w:rsidR="0062767C">
        <w:rPr>
          <w:rFonts w:ascii="Times New Roman" w:hAnsi="Times New Roman" w:cs="Times New Roman"/>
        </w:rPr>
        <w:t>.</w:t>
      </w:r>
    </w:p>
  </w:footnote>
  <w:footnote w:id="21">
    <w:p w14:paraId="0CA95DDA" w14:textId="17C74B9D" w:rsidR="00740C17" w:rsidRPr="00BC3C20" w:rsidRDefault="00740C17">
      <w:pPr>
        <w:pStyle w:val="FootnoteText"/>
        <w:rPr>
          <w:rFonts w:ascii="Times New Roman" w:hAnsi="Times New Roman" w:cs="Times New Roman"/>
        </w:rPr>
      </w:pPr>
      <w:r w:rsidRPr="00BC3C20">
        <w:rPr>
          <w:rStyle w:val="FootnoteReference"/>
          <w:rFonts w:ascii="Times New Roman" w:hAnsi="Times New Roman" w:cs="Times New Roman"/>
        </w:rPr>
        <w:footnoteRef/>
      </w:r>
      <w:r w:rsidRPr="00BC3C20">
        <w:rPr>
          <w:rFonts w:ascii="Times New Roman" w:hAnsi="Times New Roman" w:cs="Times New Roman"/>
        </w:rPr>
        <w:t xml:space="preserve"> </w:t>
      </w:r>
      <w:proofErr w:type="spellStart"/>
      <w:r w:rsidRPr="00BC3C20">
        <w:rPr>
          <w:rFonts w:ascii="Times New Roman" w:hAnsi="Times New Roman" w:cs="Times New Roman"/>
        </w:rPr>
        <w:t>Uitto</w:t>
      </w:r>
      <w:proofErr w:type="spellEnd"/>
      <w:r w:rsidRPr="00BC3C20">
        <w:rPr>
          <w:rFonts w:ascii="Times New Roman" w:hAnsi="Times New Roman" w:cs="Times New Roman"/>
        </w:rPr>
        <w:t>, 2016</w:t>
      </w:r>
      <w:r w:rsidR="00DD7540" w:rsidRPr="00BC3C20">
        <w:rPr>
          <w:rFonts w:ascii="Times New Roman" w:hAnsi="Times New Roman" w:cs="Times New Roman"/>
        </w:rPr>
        <w:t>, p. 108.</w:t>
      </w:r>
    </w:p>
  </w:footnote>
  <w:footnote w:id="22">
    <w:p w14:paraId="77B33D29" w14:textId="46727413" w:rsidR="007D2228" w:rsidRPr="00BC3C20" w:rsidRDefault="007D2228">
      <w:pPr>
        <w:pStyle w:val="FootnoteText"/>
        <w:rPr>
          <w:rFonts w:ascii="Times New Roman" w:hAnsi="Times New Roman" w:cs="Times New Roman"/>
        </w:rPr>
      </w:pPr>
      <w:r w:rsidRPr="00BC3C20">
        <w:rPr>
          <w:rStyle w:val="FootnoteReference"/>
          <w:rFonts w:ascii="Times New Roman" w:hAnsi="Times New Roman" w:cs="Times New Roman"/>
        </w:rPr>
        <w:footnoteRef/>
      </w:r>
      <w:r w:rsidRPr="00BC3C20">
        <w:rPr>
          <w:rFonts w:ascii="Times New Roman" w:hAnsi="Times New Roman" w:cs="Times New Roman"/>
        </w:rPr>
        <w:t xml:space="preserve"> </w:t>
      </w:r>
      <w:r w:rsidRPr="009317FB">
        <w:rPr>
          <w:rFonts w:ascii="Times New Roman" w:hAnsi="Times New Roman" w:cs="Times New Roman"/>
        </w:rPr>
        <w:t>Frieden,</w:t>
      </w:r>
      <w:r w:rsidR="00E60B75" w:rsidRPr="009317FB">
        <w:rPr>
          <w:rFonts w:ascii="Times New Roman" w:hAnsi="Times New Roman" w:cs="Times New Roman"/>
        </w:rPr>
        <w:t xml:space="preserve"> </w:t>
      </w:r>
      <w:r w:rsidR="0062767C" w:rsidRPr="009317FB">
        <w:rPr>
          <w:rFonts w:ascii="Times New Roman" w:hAnsi="Times New Roman" w:cs="Times New Roman"/>
        </w:rPr>
        <w:t>2016</w:t>
      </w:r>
      <w:r w:rsidR="009317FB" w:rsidRPr="009317FB">
        <w:rPr>
          <w:rFonts w:ascii="Times New Roman" w:hAnsi="Times New Roman" w:cs="Times New Roman"/>
        </w:rPr>
        <w:t>, p. 60.</w:t>
      </w:r>
    </w:p>
  </w:footnote>
  <w:footnote w:id="23">
    <w:p w14:paraId="26DB4D3A" w14:textId="138BD788" w:rsidR="00C12347" w:rsidRDefault="00C12347">
      <w:pPr>
        <w:pStyle w:val="FootnoteText"/>
      </w:pPr>
      <w:r w:rsidRPr="00BC3C20">
        <w:rPr>
          <w:rStyle w:val="FootnoteReference"/>
          <w:rFonts w:ascii="Times New Roman" w:hAnsi="Times New Roman" w:cs="Times New Roman"/>
        </w:rPr>
        <w:footnoteRef/>
      </w:r>
      <w:r w:rsidRPr="00BC3C20">
        <w:rPr>
          <w:rFonts w:ascii="Times New Roman" w:hAnsi="Times New Roman" w:cs="Times New Roman"/>
        </w:rPr>
        <w:t xml:space="preserve"> Frieden, </w:t>
      </w:r>
      <w:r w:rsidR="007D0E14" w:rsidRPr="00BC3C20">
        <w:rPr>
          <w:rFonts w:ascii="Times New Roman" w:hAnsi="Times New Roman" w:cs="Times New Roman"/>
        </w:rPr>
        <w:t xml:space="preserve">2016, </w:t>
      </w:r>
      <w:r w:rsidRPr="00BC3C20">
        <w:rPr>
          <w:rFonts w:ascii="Times New Roman" w:hAnsi="Times New Roman" w:cs="Times New Roman"/>
        </w:rPr>
        <w:t>p.</w:t>
      </w:r>
      <w:r w:rsidR="007D0E14" w:rsidRPr="00BC3C20">
        <w:rPr>
          <w:rFonts w:ascii="Times New Roman" w:hAnsi="Times New Roman" w:cs="Times New Roman"/>
        </w:rPr>
        <w:t xml:space="preserve"> </w:t>
      </w:r>
      <w:r w:rsidRPr="00BC3C20">
        <w:rPr>
          <w:rFonts w:ascii="Times New Roman" w:hAnsi="Times New Roman" w:cs="Times New Roman"/>
        </w:rPr>
        <w:t>539</w:t>
      </w:r>
      <w:r w:rsidR="007D0E14" w:rsidRPr="00BC3C20">
        <w:rPr>
          <w:rFonts w:ascii="Times New Roman" w:hAnsi="Times New Roman" w:cs="Times New Roman"/>
        </w:rPr>
        <w:t>.</w:t>
      </w:r>
    </w:p>
  </w:footnote>
  <w:footnote w:id="24">
    <w:p w14:paraId="7AE40F80" w14:textId="093F552D" w:rsidR="00CE308D" w:rsidRPr="00BC3C20" w:rsidRDefault="00CE308D">
      <w:pPr>
        <w:pStyle w:val="FootnoteText"/>
        <w:rPr>
          <w:rFonts w:ascii="Times New Roman" w:hAnsi="Times New Roman" w:cs="Times New Roman"/>
        </w:rPr>
      </w:pPr>
      <w:r w:rsidRPr="00BC3C20">
        <w:rPr>
          <w:rStyle w:val="FootnoteReference"/>
          <w:rFonts w:ascii="Times New Roman" w:hAnsi="Times New Roman" w:cs="Times New Roman"/>
        </w:rPr>
        <w:footnoteRef/>
      </w:r>
      <w:r w:rsidRPr="00BC3C20">
        <w:rPr>
          <w:rFonts w:ascii="Times New Roman" w:hAnsi="Times New Roman" w:cs="Times New Roman"/>
        </w:rPr>
        <w:t xml:space="preserve"> Raustiala, </w:t>
      </w:r>
      <w:r w:rsidR="000C1E18" w:rsidRPr="00BC3C20">
        <w:rPr>
          <w:rFonts w:ascii="Times New Roman" w:hAnsi="Times New Roman" w:cs="Times New Roman"/>
        </w:rPr>
        <w:t xml:space="preserve">1997, </w:t>
      </w:r>
      <w:r w:rsidRPr="00BC3C20">
        <w:rPr>
          <w:rFonts w:ascii="Times New Roman" w:hAnsi="Times New Roman" w:cs="Times New Roman"/>
        </w:rPr>
        <w:t>p. 728</w:t>
      </w:r>
      <w:r w:rsidR="000C1E18" w:rsidRPr="00BC3C20">
        <w:rPr>
          <w:rFonts w:ascii="Times New Roman" w:hAnsi="Times New Roman" w:cs="Times New Roman"/>
        </w:rPr>
        <w:t>.</w:t>
      </w:r>
    </w:p>
  </w:footnote>
  <w:footnote w:id="25">
    <w:p w14:paraId="73150FA5" w14:textId="2CAD9ACC" w:rsidR="00E2659D" w:rsidRPr="00BC3C20" w:rsidRDefault="00E2659D">
      <w:pPr>
        <w:pStyle w:val="FootnoteText"/>
        <w:rPr>
          <w:rFonts w:ascii="Times New Roman" w:hAnsi="Times New Roman" w:cs="Times New Roman"/>
        </w:rPr>
      </w:pPr>
      <w:r w:rsidRPr="00BC3C20">
        <w:rPr>
          <w:rStyle w:val="FootnoteReference"/>
          <w:rFonts w:ascii="Times New Roman" w:hAnsi="Times New Roman" w:cs="Times New Roman"/>
        </w:rPr>
        <w:footnoteRef/>
      </w:r>
      <w:r w:rsidRPr="00BC3C20">
        <w:rPr>
          <w:rFonts w:ascii="Times New Roman" w:hAnsi="Times New Roman" w:cs="Times New Roman"/>
        </w:rPr>
        <w:t xml:space="preserve"> Raustiala, </w:t>
      </w:r>
      <w:r w:rsidR="000C1E18" w:rsidRPr="00BC3C20">
        <w:rPr>
          <w:rFonts w:ascii="Times New Roman" w:hAnsi="Times New Roman" w:cs="Times New Roman"/>
        </w:rPr>
        <w:t xml:space="preserve">1997, </w:t>
      </w:r>
      <w:r w:rsidRPr="00BC3C20">
        <w:rPr>
          <w:rFonts w:ascii="Times New Roman" w:hAnsi="Times New Roman" w:cs="Times New Roman"/>
        </w:rPr>
        <w:t>p. 728</w:t>
      </w:r>
      <w:r w:rsidR="000C1E18" w:rsidRPr="00BC3C20">
        <w:rPr>
          <w:rFonts w:ascii="Times New Roman" w:hAnsi="Times New Roman" w:cs="Times New Roman"/>
        </w:rPr>
        <w:t>.</w:t>
      </w:r>
    </w:p>
  </w:footnote>
  <w:footnote w:id="26">
    <w:p w14:paraId="6660FEB1" w14:textId="051634E8" w:rsidR="000244BF" w:rsidRPr="00BC3C20" w:rsidRDefault="000244BF">
      <w:pPr>
        <w:pStyle w:val="FootnoteText"/>
        <w:rPr>
          <w:rFonts w:ascii="Times New Roman" w:hAnsi="Times New Roman" w:cs="Times New Roman"/>
        </w:rPr>
      </w:pPr>
      <w:r w:rsidRPr="00BC3C20">
        <w:rPr>
          <w:rStyle w:val="FootnoteReference"/>
          <w:rFonts w:ascii="Times New Roman" w:hAnsi="Times New Roman" w:cs="Times New Roman"/>
        </w:rPr>
        <w:footnoteRef/>
      </w:r>
      <w:r w:rsidRPr="00BC3C20">
        <w:rPr>
          <w:rFonts w:ascii="Times New Roman" w:hAnsi="Times New Roman" w:cs="Times New Roman"/>
        </w:rPr>
        <w:t xml:space="preserve"> Raustiala, </w:t>
      </w:r>
      <w:r w:rsidR="000C1E18" w:rsidRPr="00BC3C20">
        <w:rPr>
          <w:rFonts w:ascii="Times New Roman" w:hAnsi="Times New Roman" w:cs="Times New Roman"/>
        </w:rPr>
        <w:t xml:space="preserve">1997, </w:t>
      </w:r>
      <w:r w:rsidRPr="00BC3C20">
        <w:rPr>
          <w:rFonts w:ascii="Times New Roman" w:hAnsi="Times New Roman" w:cs="Times New Roman"/>
        </w:rPr>
        <w:t>p.</w:t>
      </w:r>
      <w:r w:rsidR="000C1E18" w:rsidRPr="00BC3C20">
        <w:rPr>
          <w:rFonts w:ascii="Times New Roman" w:hAnsi="Times New Roman" w:cs="Times New Roman"/>
        </w:rPr>
        <w:t xml:space="preserve"> </w:t>
      </w:r>
      <w:r w:rsidRPr="00BC3C20">
        <w:rPr>
          <w:rFonts w:ascii="Times New Roman" w:hAnsi="Times New Roman" w:cs="Times New Roman"/>
        </w:rPr>
        <w:t>728</w:t>
      </w:r>
      <w:r w:rsidR="000C1E18" w:rsidRPr="00BC3C20">
        <w:rPr>
          <w:rFonts w:ascii="Times New Roman" w:hAnsi="Times New Roman" w:cs="Times New Roman"/>
        </w:rPr>
        <w:t>.</w:t>
      </w:r>
    </w:p>
  </w:footnote>
  <w:footnote w:id="27">
    <w:p w14:paraId="616264AA" w14:textId="6FC6ED92" w:rsidR="00684524" w:rsidRDefault="00684524">
      <w:pPr>
        <w:pStyle w:val="FootnoteText"/>
      </w:pPr>
      <w:r w:rsidRPr="00BC3C20">
        <w:rPr>
          <w:rStyle w:val="FootnoteReference"/>
          <w:rFonts w:ascii="Times New Roman" w:hAnsi="Times New Roman" w:cs="Times New Roman"/>
        </w:rPr>
        <w:footnoteRef/>
      </w:r>
      <w:r w:rsidRPr="00BC3C20">
        <w:rPr>
          <w:rFonts w:ascii="Times New Roman" w:hAnsi="Times New Roman" w:cs="Times New Roman"/>
        </w:rPr>
        <w:t xml:space="preserve"> Frieden, </w:t>
      </w:r>
      <w:r w:rsidR="008504C6" w:rsidRPr="00BC3C20">
        <w:rPr>
          <w:rFonts w:ascii="Times New Roman" w:hAnsi="Times New Roman" w:cs="Times New Roman"/>
        </w:rPr>
        <w:t xml:space="preserve">2016, </w:t>
      </w:r>
      <w:r w:rsidRPr="00BC3C20">
        <w:rPr>
          <w:rFonts w:ascii="Times New Roman" w:hAnsi="Times New Roman" w:cs="Times New Roman"/>
        </w:rPr>
        <w:t>p. 538</w:t>
      </w:r>
      <w:r w:rsidR="008504C6" w:rsidRPr="00BC3C20">
        <w:rPr>
          <w:rFonts w:ascii="Times New Roman" w:hAnsi="Times New Roman" w:cs="Times New Roman"/>
        </w:rPr>
        <w:t>.</w:t>
      </w:r>
    </w:p>
  </w:footnote>
  <w:footnote w:id="28">
    <w:p w14:paraId="47A3963E" w14:textId="38480956" w:rsidR="00684524" w:rsidRPr="008504C6" w:rsidRDefault="00684524">
      <w:pPr>
        <w:pStyle w:val="FootnoteText"/>
        <w:rPr>
          <w:rFonts w:ascii="Times New Roman" w:hAnsi="Times New Roman" w:cs="Times New Roman"/>
        </w:rPr>
      </w:pPr>
      <w:r w:rsidRPr="008504C6">
        <w:rPr>
          <w:rStyle w:val="FootnoteReference"/>
          <w:rFonts w:ascii="Times New Roman" w:hAnsi="Times New Roman" w:cs="Times New Roman"/>
        </w:rPr>
        <w:footnoteRef/>
      </w:r>
      <w:r w:rsidRPr="008504C6">
        <w:rPr>
          <w:rFonts w:ascii="Times New Roman" w:hAnsi="Times New Roman" w:cs="Times New Roman"/>
        </w:rPr>
        <w:t xml:space="preserve"> Frieden, </w:t>
      </w:r>
      <w:r w:rsidR="008504C6" w:rsidRPr="008504C6">
        <w:rPr>
          <w:rFonts w:ascii="Times New Roman" w:hAnsi="Times New Roman" w:cs="Times New Roman"/>
        </w:rPr>
        <w:t xml:space="preserve">2016, </w:t>
      </w:r>
      <w:r w:rsidRPr="008504C6">
        <w:rPr>
          <w:rFonts w:ascii="Times New Roman" w:hAnsi="Times New Roman" w:cs="Times New Roman"/>
        </w:rPr>
        <w:t>p. 538</w:t>
      </w:r>
      <w:r w:rsidR="008504C6" w:rsidRPr="008504C6">
        <w:rPr>
          <w:rFonts w:ascii="Times New Roman" w:hAnsi="Times New Roman" w:cs="Times New Roman"/>
        </w:rPr>
        <w:t>.</w:t>
      </w:r>
    </w:p>
  </w:footnote>
  <w:footnote w:id="29">
    <w:p w14:paraId="5AB8D8BF" w14:textId="735058DB" w:rsidR="004061EE" w:rsidRPr="008504C6" w:rsidRDefault="004061EE">
      <w:pPr>
        <w:pStyle w:val="FootnoteText"/>
        <w:rPr>
          <w:rFonts w:ascii="Times New Roman" w:hAnsi="Times New Roman" w:cs="Times New Roman"/>
        </w:rPr>
      </w:pPr>
      <w:r w:rsidRPr="008504C6">
        <w:rPr>
          <w:rStyle w:val="FootnoteReference"/>
          <w:rFonts w:ascii="Times New Roman" w:hAnsi="Times New Roman" w:cs="Times New Roman"/>
        </w:rPr>
        <w:footnoteRef/>
      </w:r>
      <w:r w:rsidRPr="008504C6">
        <w:rPr>
          <w:rFonts w:ascii="Times New Roman" w:hAnsi="Times New Roman" w:cs="Times New Roman"/>
        </w:rPr>
        <w:t xml:space="preserve"> Frieden, </w:t>
      </w:r>
      <w:r w:rsidR="008504C6" w:rsidRPr="008504C6">
        <w:rPr>
          <w:rFonts w:ascii="Times New Roman" w:hAnsi="Times New Roman" w:cs="Times New Roman"/>
        </w:rPr>
        <w:t xml:space="preserve">2016, </w:t>
      </w:r>
      <w:r w:rsidRPr="008504C6">
        <w:rPr>
          <w:rFonts w:ascii="Times New Roman" w:hAnsi="Times New Roman" w:cs="Times New Roman"/>
        </w:rPr>
        <w:t>p. 5</w:t>
      </w:r>
      <w:r w:rsidR="00876E5A" w:rsidRPr="008504C6">
        <w:rPr>
          <w:rFonts w:ascii="Times New Roman" w:hAnsi="Times New Roman" w:cs="Times New Roman"/>
        </w:rPr>
        <w:t>39</w:t>
      </w:r>
      <w:r w:rsidR="008504C6" w:rsidRPr="008504C6">
        <w:rPr>
          <w:rFonts w:ascii="Times New Roman" w:hAnsi="Times New Roman" w:cs="Times New Roman"/>
        </w:rPr>
        <w:t>.</w:t>
      </w:r>
    </w:p>
  </w:footnote>
  <w:footnote w:id="30">
    <w:p w14:paraId="48E43EFC" w14:textId="672BA309" w:rsidR="00876E5A" w:rsidRDefault="00876E5A">
      <w:pPr>
        <w:pStyle w:val="FootnoteText"/>
      </w:pPr>
      <w:r w:rsidRPr="008504C6">
        <w:rPr>
          <w:rStyle w:val="FootnoteReference"/>
          <w:rFonts w:ascii="Times New Roman" w:hAnsi="Times New Roman" w:cs="Times New Roman"/>
        </w:rPr>
        <w:footnoteRef/>
      </w:r>
      <w:r w:rsidRPr="008504C6">
        <w:rPr>
          <w:rFonts w:ascii="Times New Roman" w:hAnsi="Times New Roman" w:cs="Times New Roman"/>
        </w:rPr>
        <w:t xml:space="preserve"> Frieden, </w:t>
      </w:r>
      <w:r w:rsidR="008504C6" w:rsidRPr="008504C6">
        <w:rPr>
          <w:rFonts w:ascii="Times New Roman" w:hAnsi="Times New Roman" w:cs="Times New Roman"/>
        </w:rPr>
        <w:t xml:space="preserve">2016, </w:t>
      </w:r>
      <w:r w:rsidRPr="008504C6">
        <w:rPr>
          <w:rFonts w:ascii="Times New Roman" w:hAnsi="Times New Roman" w:cs="Times New Roman"/>
        </w:rPr>
        <w:t>p. 560</w:t>
      </w:r>
      <w:r w:rsidR="008504C6" w:rsidRPr="008504C6">
        <w:rPr>
          <w:rFonts w:ascii="Times New Roman" w:hAnsi="Times New Roman" w:cs="Times New Roman"/>
        </w:rPr>
        <w:t>.</w:t>
      </w:r>
    </w:p>
  </w:footnote>
  <w:footnote w:id="31">
    <w:p w14:paraId="327D4D34" w14:textId="675E2708" w:rsidR="006B342D" w:rsidRDefault="006B342D">
      <w:pPr>
        <w:pStyle w:val="FootnoteText"/>
      </w:pPr>
      <w:r>
        <w:rPr>
          <w:rStyle w:val="FootnoteReference"/>
        </w:rPr>
        <w:footnoteRef/>
      </w:r>
      <w:r>
        <w:t xml:space="preserve"> </w:t>
      </w:r>
      <w:r w:rsidRPr="006B342D">
        <w:rPr>
          <w:rFonts w:ascii="Times New Roman" w:hAnsi="Times New Roman" w:cs="Times New Roman"/>
        </w:rPr>
        <w:t>Raustiala, 1997, p. 729.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AF9C" w14:textId="2A1C5A70" w:rsidR="00C93843" w:rsidRDefault="00C93843">
    <w:pPr>
      <w:pStyle w:val="Header"/>
      <w:jc w:val="right"/>
    </w:pPr>
  </w:p>
  <w:p w14:paraId="720B0A4E" w14:textId="77777777" w:rsidR="00C93843" w:rsidRDefault="00C938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F8"/>
    <w:rsid w:val="000244BF"/>
    <w:rsid w:val="00036CAF"/>
    <w:rsid w:val="00044378"/>
    <w:rsid w:val="000657DA"/>
    <w:rsid w:val="00090E07"/>
    <w:rsid w:val="00094262"/>
    <w:rsid w:val="000A1237"/>
    <w:rsid w:val="000C1E18"/>
    <w:rsid w:val="000D633F"/>
    <w:rsid w:val="000F50D4"/>
    <w:rsid w:val="00150BC0"/>
    <w:rsid w:val="00151234"/>
    <w:rsid w:val="001535DA"/>
    <w:rsid w:val="001544F5"/>
    <w:rsid w:val="0016680D"/>
    <w:rsid w:val="0018126C"/>
    <w:rsid w:val="001A2EA5"/>
    <w:rsid w:val="001B432C"/>
    <w:rsid w:val="001D723D"/>
    <w:rsid w:val="001F7B38"/>
    <w:rsid w:val="002329E1"/>
    <w:rsid w:val="00245DEE"/>
    <w:rsid w:val="00274D03"/>
    <w:rsid w:val="0029572F"/>
    <w:rsid w:val="002F11DB"/>
    <w:rsid w:val="00306746"/>
    <w:rsid w:val="0031493B"/>
    <w:rsid w:val="003510C6"/>
    <w:rsid w:val="00354E9E"/>
    <w:rsid w:val="00381ECA"/>
    <w:rsid w:val="00383712"/>
    <w:rsid w:val="003A27B6"/>
    <w:rsid w:val="004061EE"/>
    <w:rsid w:val="004634F1"/>
    <w:rsid w:val="004A622B"/>
    <w:rsid w:val="004C6D6F"/>
    <w:rsid w:val="0052748F"/>
    <w:rsid w:val="00550F97"/>
    <w:rsid w:val="00574546"/>
    <w:rsid w:val="00582E05"/>
    <w:rsid w:val="00583FA8"/>
    <w:rsid w:val="005878C7"/>
    <w:rsid w:val="005D29D0"/>
    <w:rsid w:val="0062767C"/>
    <w:rsid w:val="00632F1A"/>
    <w:rsid w:val="0065092D"/>
    <w:rsid w:val="00684524"/>
    <w:rsid w:val="006928F3"/>
    <w:rsid w:val="006A00FE"/>
    <w:rsid w:val="006B342D"/>
    <w:rsid w:val="006F2984"/>
    <w:rsid w:val="00700281"/>
    <w:rsid w:val="00705D49"/>
    <w:rsid w:val="007266A7"/>
    <w:rsid w:val="00734F88"/>
    <w:rsid w:val="00736D23"/>
    <w:rsid w:val="00740C17"/>
    <w:rsid w:val="007A6A37"/>
    <w:rsid w:val="007D0E14"/>
    <w:rsid w:val="007D2228"/>
    <w:rsid w:val="007E761B"/>
    <w:rsid w:val="007E7A89"/>
    <w:rsid w:val="00811653"/>
    <w:rsid w:val="008378C6"/>
    <w:rsid w:val="008431EA"/>
    <w:rsid w:val="008504C6"/>
    <w:rsid w:val="00876E5A"/>
    <w:rsid w:val="008778CF"/>
    <w:rsid w:val="00886790"/>
    <w:rsid w:val="008C0E36"/>
    <w:rsid w:val="008E429B"/>
    <w:rsid w:val="008F55F5"/>
    <w:rsid w:val="009034F0"/>
    <w:rsid w:val="009317FB"/>
    <w:rsid w:val="00941816"/>
    <w:rsid w:val="009518F9"/>
    <w:rsid w:val="009676BD"/>
    <w:rsid w:val="00987CE7"/>
    <w:rsid w:val="00996F29"/>
    <w:rsid w:val="009C209A"/>
    <w:rsid w:val="00A14187"/>
    <w:rsid w:val="00A2143F"/>
    <w:rsid w:val="00A21D5B"/>
    <w:rsid w:val="00A33931"/>
    <w:rsid w:val="00A63210"/>
    <w:rsid w:val="00B0012E"/>
    <w:rsid w:val="00B14393"/>
    <w:rsid w:val="00B35DCE"/>
    <w:rsid w:val="00BB519D"/>
    <w:rsid w:val="00BC3C20"/>
    <w:rsid w:val="00BE0B00"/>
    <w:rsid w:val="00BE20A1"/>
    <w:rsid w:val="00C12347"/>
    <w:rsid w:val="00C14237"/>
    <w:rsid w:val="00C821F1"/>
    <w:rsid w:val="00C91628"/>
    <w:rsid w:val="00C93843"/>
    <w:rsid w:val="00CA2DDD"/>
    <w:rsid w:val="00CE308D"/>
    <w:rsid w:val="00CE7E1D"/>
    <w:rsid w:val="00D2223C"/>
    <w:rsid w:val="00D660CB"/>
    <w:rsid w:val="00D76236"/>
    <w:rsid w:val="00DA0FDE"/>
    <w:rsid w:val="00DD13B8"/>
    <w:rsid w:val="00DD7540"/>
    <w:rsid w:val="00DE5B29"/>
    <w:rsid w:val="00E2659D"/>
    <w:rsid w:val="00E60B75"/>
    <w:rsid w:val="00E61F98"/>
    <w:rsid w:val="00E76E84"/>
    <w:rsid w:val="00EB6463"/>
    <w:rsid w:val="00F04E73"/>
    <w:rsid w:val="00F108F8"/>
    <w:rsid w:val="00F249F7"/>
    <w:rsid w:val="00F256AF"/>
    <w:rsid w:val="00F43FA0"/>
    <w:rsid w:val="00F60C1C"/>
    <w:rsid w:val="00F659C5"/>
    <w:rsid w:val="00F91EA0"/>
    <w:rsid w:val="00F94A32"/>
    <w:rsid w:val="00F971A9"/>
    <w:rsid w:val="00FB3B4F"/>
    <w:rsid w:val="00FC0C5B"/>
    <w:rsid w:val="00FC5223"/>
    <w:rsid w:val="00FE6945"/>
    <w:rsid w:val="00FF2D8F"/>
    <w:rsid w:val="00FF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64B3"/>
  <w15:chartTrackingRefBased/>
  <w15:docId w15:val="{749C7556-BE58-441F-B5E6-180E2093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08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108F8"/>
  </w:style>
  <w:style w:type="paragraph" w:styleId="BalloonText">
    <w:name w:val="Balloon Text"/>
    <w:basedOn w:val="Normal"/>
    <w:link w:val="BalloonTextChar"/>
    <w:uiPriority w:val="99"/>
    <w:semiHidden/>
    <w:unhideWhenUsed/>
    <w:rsid w:val="00550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F97"/>
    <w:rPr>
      <w:rFonts w:ascii="Segoe UI" w:hAnsi="Segoe UI" w:cs="Segoe UI"/>
      <w:sz w:val="18"/>
      <w:szCs w:val="18"/>
    </w:rPr>
  </w:style>
  <w:style w:type="paragraph" w:styleId="FootnoteText">
    <w:name w:val="footnote text"/>
    <w:basedOn w:val="Normal"/>
    <w:link w:val="FootnoteTextChar"/>
    <w:uiPriority w:val="99"/>
    <w:semiHidden/>
    <w:unhideWhenUsed/>
    <w:rsid w:val="00877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78CF"/>
    <w:rPr>
      <w:sz w:val="20"/>
      <w:szCs w:val="20"/>
    </w:rPr>
  </w:style>
  <w:style w:type="character" w:styleId="FootnoteReference">
    <w:name w:val="footnote reference"/>
    <w:basedOn w:val="DefaultParagraphFont"/>
    <w:uiPriority w:val="99"/>
    <w:semiHidden/>
    <w:unhideWhenUsed/>
    <w:rsid w:val="008778CF"/>
    <w:rPr>
      <w:vertAlign w:val="superscript"/>
    </w:rPr>
  </w:style>
  <w:style w:type="character" w:styleId="Hyperlink">
    <w:name w:val="Hyperlink"/>
    <w:basedOn w:val="DefaultParagraphFont"/>
    <w:uiPriority w:val="99"/>
    <w:unhideWhenUsed/>
    <w:rsid w:val="008778CF"/>
    <w:rPr>
      <w:color w:val="0000FF"/>
      <w:u w:val="single"/>
    </w:rPr>
  </w:style>
  <w:style w:type="character" w:styleId="UnresolvedMention">
    <w:name w:val="Unresolved Mention"/>
    <w:basedOn w:val="DefaultParagraphFont"/>
    <w:uiPriority w:val="99"/>
    <w:semiHidden/>
    <w:unhideWhenUsed/>
    <w:rsid w:val="0052748F"/>
    <w:rPr>
      <w:color w:val="605E5C"/>
      <w:shd w:val="clear" w:color="auto" w:fill="E1DFDD"/>
    </w:rPr>
  </w:style>
  <w:style w:type="paragraph" w:styleId="Header">
    <w:name w:val="header"/>
    <w:basedOn w:val="Normal"/>
    <w:link w:val="HeaderChar"/>
    <w:uiPriority w:val="99"/>
    <w:unhideWhenUsed/>
    <w:rsid w:val="00C93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843"/>
  </w:style>
  <w:style w:type="paragraph" w:styleId="Footer">
    <w:name w:val="footer"/>
    <w:basedOn w:val="Normal"/>
    <w:link w:val="FooterChar"/>
    <w:uiPriority w:val="99"/>
    <w:unhideWhenUsed/>
    <w:rsid w:val="00C93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63975">
      <w:bodyDiv w:val="1"/>
      <w:marLeft w:val="0"/>
      <w:marRight w:val="0"/>
      <w:marTop w:val="0"/>
      <w:marBottom w:val="0"/>
      <w:divBdr>
        <w:top w:val="none" w:sz="0" w:space="0" w:color="auto"/>
        <w:left w:val="none" w:sz="0" w:space="0" w:color="auto"/>
        <w:bottom w:val="none" w:sz="0" w:space="0" w:color="auto"/>
        <w:right w:val="none" w:sz="0" w:space="0" w:color="auto"/>
      </w:divBdr>
    </w:div>
    <w:div w:id="983044781">
      <w:bodyDiv w:val="1"/>
      <w:marLeft w:val="0"/>
      <w:marRight w:val="0"/>
      <w:marTop w:val="0"/>
      <w:marBottom w:val="0"/>
      <w:divBdr>
        <w:top w:val="none" w:sz="0" w:space="0" w:color="auto"/>
        <w:left w:val="none" w:sz="0" w:space="0" w:color="auto"/>
        <w:bottom w:val="none" w:sz="0" w:space="0" w:color="auto"/>
        <w:right w:val="none" w:sz="0" w:space="0" w:color="auto"/>
      </w:divBdr>
    </w:div>
    <w:div w:id="1507670363">
      <w:bodyDiv w:val="1"/>
      <w:marLeft w:val="0"/>
      <w:marRight w:val="0"/>
      <w:marTop w:val="0"/>
      <w:marBottom w:val="0"/>
      <w:divBdr>
        <w:top w:val="none" w:sz="0" w:space="0" w:color="auto"/>
        <w:left w:val="none" w:sz="0" w:space="0" w:color="auto"/>
        <w:bottom w:val="none" w:sz="0" w:space="0" w:color="auto"/>
        <w:right w:val="none" w:sz="0" w:space="0" w:color="auto"/>
      </w:divBdr>
    </w:div>
    <w:div w:id="187815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B2851-68A0-4D4F-A653-7B9235C0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2591</Words>
  <Characters>14770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Bell</dc:creator>
  <cp:keywords/>
  <dc:description/>
  <cp:lastModifiedBy>Kelsey Bell</cp:lastModifiedBy>
  <cp:revision>2</cp:revision>
  <dcterms:created xsi:type="dcterms:W3CDTF">2021-04-22T14:49:00Z</dcterms:created>
  <dcterms:modified xsi:type="dcterms:W3CDTF">2021-04-22T14:49:00Z</dcterms:modified>
</cp:coreProperties>
</file>